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34BE" w14:textId="77777777" w:rsidR="00633349" w:rsidRPr="008E4796" w:rsidRDefault="00633349" w:rsidP="00633349">
      <w:pPr>
        <w:rPr>
          <w:rFonts w:ascii="Times New Roman" w:hAnsi="Times New Roman"/>
          <w:szCs w:val="24"/>
        </w:rPr>
      </w:pPr>
      <w:bookmarkStart w:id="0" w:name="_Hlk73707964"/>
      <w:r>
        <w:rPr>
          <w:rFonts w:ascii="Times New Roman" w:hAnsi="Times New Roman"/>
          <w:szCs w:val="24"/>
        </w:rPr>
        <w:t>[</w:t>
      </w:r>
      <w:r w:rsidRPr="00D716F2">
        <w:rPr>
          <w:rFonts w:ascii="Times New Roman" w:hAnsi="Times New Roman"/>
          <w:szCs w:val="24"/>
        </w:rPr>
        <w:t>INSERT DEFENSE FIRM INFORMATION</w:t>
      </w:r>
      <w:r>
        <w:rPr>
          <w:rFonts w:ascii="Times New Roman" w:hAnsi="Times New Roman"/>
          <w:szCs w:val="24"/>
        </w:rPr>
        <w:t>]</w:t>
      </w:r>
    </w:p>
    <w:tbl>
      <w:tblPr>
        <w:tblW w:w="9252" w:type="dxa"/>
        <w:tblLayout w:type="fixed"/>
        <w:tblCellMar>
          <w:left w:w="0" w:type="dxa"/>
          <w:right w:w="0" w:type="dxa"/>
        </w:tblCellMar>
        <w:tblLook w:val="0000" w:firstRow="0" w:lastRow="0" w:firstColumn="0" w:lastColumn="0" w:noHBand="0" w:noVBand="0"/>
      </w:tblPr>
      <w:tblGrid>
        <w:gridCol w:w="5580"/>
        <w:gridCol w:w="180"/>
        <w:gridCol w:w="3492"/>
      </w:tblGrid>
      <w:tr w:rsidR="00633349" w:rsidRPr="008E4796" w14:paraId="4D7E5258" w14:textId="77777777" w:rsidTr="00C45BF6">
        <w:tc>
          <w:tcPr>
            <w:tcW w:w="5580" w:type="dxa"/>
            <w:shd w:val="clear" w:color="auto" w:fill="auto"/>
          </w:tcPr>
          <w:p w14:paraId="418E318B" w14:textId="77777777" w:rsidR="00633349" w:rsidRPr="008E4796" w:rsidRDefault="00633349" w:rsidP="00C45BF6">
            <w:pPr>
              <w:pStyle w:val="PartyName"/>
              <w:rPr>
                <w:rFonts w:ascii="Times New Roman" w:hAnsi="Times New Roman"/>
                <w:sz w:val="24"/>
                <w:szCs w:val="24"/>
              </w:rPr>
            </w:pPr>
            <w:r w:rsidRPr="008E4796">
              <w:rPr>
                <w:rFonts w:ascii="Times New Roman" w:hAnsi="Times New Roman"/>
                <w:sz w:val="24"/>
                <w:szCs w:val="24"/>
              </w:rPr>
              <w:t>----------------------------------------------------------------X</w:t>
            </w:r>
          </w:p>
        </w:tc>
        <w:tc>
          <w:tcPr>
            <w:tcW w:w="180" w:type="dxa"/>
            <w:shd w:val="clear" w:color="auto" w:fill="auto"/>
          </w:tcPr>
          <w:p w14:paraId="070F7725" w14:textId="77777777" w:rsidR="00633349" w:rsidRPr="008E4796" w:rsidRDefault="00633349" w:rsidP="00C45BF6">
            <w:pPr>
              <w:rPr>
                <w:rFonts w:ascii="Times New Roman" w:hAnsi="Times New Roman"/>
                <w:szCs w:val="24"/>
              </w:rPr>
            </w:pPr>
          </w:p>
        </w:tc>
        <w:tc>
          <w:tcPr>
            <w:tcW w:w="3492" w:type="dxa"/>
            <w:vMerge w:val="restart"/>
            <w:shd w:val="clear" w:color="auto" w:fill="auto"/>
          </w:tcPr>
          <w:p w14:paraId="775A6B27" w14:textId="77777777" w:rsidR="00633349" w:rsidRPr="008E4796" w:rsidRDefault="00633349" w:rsidP="00C45BF6">
            <w:pPr>
              <w:pStyle w:val="Caption"/>
              <w:rPr>
                <w:rFonts w:ascii="Times New Roman" w:hAnsi="Times New Roman"/>
                <w:sz w:val="24"/>
              </w:rPr>
            </w:pPr>
          </w:p>
          <w:p w14:paraId="62CDB785" w14:textId="77777777" w:rsidR="00633349" w:rsidRPr="008E4796" w:rsidRDefault="00633349" w:rsidP="00C45BF6">
            <w:pPr>
              <w:pStyle w:val="Caption"/>
              <w:rPr>
                <w:rFonts w:ascii="Times New Roman" w:hAnsi="Times New Roman"/>
                <w:sz w:val="24"/>
              </w:rPr>
            </w:pPr>
          </w:p>
          <w:p w14:paraId="09064901" w14:textId="77777777" w:rsidR="00633349" w:rsidRDefault="00633349" w:rsidP="00C45BF6">
            <w:pPr>
              <w:rPr>
                <w:rFonts w:ascii="Times New Roman" w:hAnsi="Times New Roman"/>
                <w:szCs w:val="24"/>
              </w:rPr>
            </w:pPr>
            <w:r>
              <w:rPr>
                <w:rFonts w:ascii="Times New Roman" w:hAnsi="Times New Roman"/>
                <w:szCs w:val="24"/>
              </w:rPr>
              <w:t>SUPERIOR COURT OF NEW JERSEY</w:t>
            </w:r>
          </w:p>
          <w:p w14:paraId="512B5D1D" w14:textId="77777777" w:rsidR="00633349" w:rsidRDefault="00633349" w:rsidP="00C45BF6">
            <w:pPr>
              <w:rPr>
                <w:rFonts w:ascii="Times New Roman" w:hAnsi="Times New Roman"/>
                <w:szCs w:val="24"/>
              </w:rPr>
            </w:pPr>
            <w:r>
              <w:rPr>
                <w:rFonts w:ascii="Times New Roman" w:hAnsi="Times New Roman"/>
                <w:szCs w:val="24"/>
              </w:rPr>
              <w:t>LAW DIVISION</w:t>
            </w:r>
          </w:p>
          <w:p w14:paraId="07A012C1" w14:textId="77777777" w:rsidR="00633349" w:rsidRDefault="00633349" w:rsidP="00C45BF6">
            <w:pPr>
              <w:rPr>
                <w:rFonts w:ascii="Times New Roman" w:hAnsi="Times New Roman"/>
                <w:szCs w:val="24"/>
              </w:rPr>
            </w:pPr>
            <w:r>
              <w:rPr>
                <w:rFonts w:ascii="Times New Roman" w:hAnsi="Times New Roman"/>
                <w:szCs w:val="24"/>
              </w:rPr>
              <w:t>________ COUNTY</w:t>
            </w:r>
          </w:p>
          <w:p w14:paraId="22FC3B33" w14:textId="77777777" w:rsidR="00633349" w:rsidRDefault="00633349" w:rsidP="00C45BF6">
            <w:pPr>
              <w:rPr>
                <w:rFonts w:ascii="Times New Roman" w:hAnsi="Times New Roman"/>
                <w:szCs w:val="24"/>
              </w:rPr>
            </w:pPr>
          </w:p>
          <w:p w14:paraId="4177D923" w14:textId="77777777" w:rsidR="00633349" w:rsidRDefault="00633349" w:rsidP="00C45BF6">
            <w:pPr>
              <w:rPr>
                <w:rFonts w:ascii="Times New Roman" w:hAnsi="Times New Roman"/>
                <w:szCs w:val="24"/>
              </w:rPr>
            </w:pPr>
            <w:r>
              <w:rPr>
                <w:rFonts w:ascii="Times New Roman" w:hAnsi="Times New Roman"/>
                <w:szCs w:val="24"/>
              </w:rPr>
              <w:t>DOCKET NO.: OCN-L-1109-20</w:t>
            </w:r>
          </w:p>
          <w:p w14:paraId="2DD1E3BD" w14:textId="77777777" w:rsidR="00633349" w:rsidRDefault="00633349" w:rsidP="00C45BF6">
            <w:pPr>
              <w:rPr>
                <w:rFonts w:ascii="Times New Roman" w:hAnsi="Times New Roman"/>
                <w:szCs w:val="24"/>
              </w:rPr>
            </w:pPr>
          </w:p>
          <w:p w14:paraId="681AA333" w14:textId="77777777" w:rsidR="00633349" w:rsidRPr="00BD427E" w:rsidRDefault="00633349" w:rsidP="00C45BF6">
            <w:pPr>
              <w:rPr>
                <w:rFonts w:ascii="Times New Roman" w:hAnsi="Times New Roman"/>
                <w:b/>
                <w:bCs/>
                <w:szCs w:val="24"/>
                <w:u w:val="single"/>
              </w:rPr>
            </w:pPr>
            <w:r w:rsidRPr="00BD427E">
              <w:rPr>
                <w:rFonts w:ascii="Times New Roman" w:hAnsi="Times New Roman"/>
                <w:b/>
                <w:bCs/>
                <w:szCs w:val="24"/>
                <w:u w:val="single"/>
              </w:rPr>
              <w:t>CIVIL ACTION</w:t>
            </w:r>
          </w:p>
          <w:p w14:paraId="60F3B7B0" w14:textId="77777777" w:rsidR="00633349" w:rsidRPr="008E4796" w:rsidRDefault="00633349" w:rsidP="00C45BF6">
            <w:pPr>
              <w:rPr>
                <w:rFonts w:ascii="Times New Roman" w:hAnsi="Times New Roman"/>
                <w:szCs w:val="24"/>
              </w:rPr>
            </w:pPr>
          </w:p>
          <w:p w14:paraId="00DAC4D1" w14:textId="77777777" w:rsidR="00633349" w:rsidRPr="008E4796" w:rsidRDefault="00633349" w:rsidP="00C45BF6">
            <w:pPr>
              <w:rPr>
                <w:rFonts w:ascii="Times New Roman" w:hAnsi="Times New Roman"/>
                <w:szCs w:val="24"/>
              </w:rPr>
            </w:pPr>
          </w:p>
          <w:p w14:paraId="63BD2C4A" w14:textId="77777777" w:rsidR="00633349" w:rsidRPr="008E4796" w:rsidRDefault="00633349" w:rsidP="00C45BF6">
            <w:pPr>
              <w:rPr>
                <w:rFonts w:ascii="Times New Roman" w:hAnsi="Times New Roman"/>
                <w:szCs w:val="24"/>
              </w:rPr>
            </w:pPr>
          </w:p>
          <w:p w14:paraId="6B58ECB8" w14:textId="77777777" w:rsidR="00633349" w:rsidRPr="008E4796" w:rsidRDefault="00633349" w:rsidP="00C45BF6">
            <w:pPr>
              <w:jc w:val="right"/>
              <w:rPr>
                <w:rFonts w:ascii="Times New Roman" w:hAnsi="Times New Roman"/>
                <w:szCs w:val="24"/>
              </w:rPr>
            </w:pPr>
          </w:p>
        </w:tc>
      </w:tr>
      <w:tr w:rsidR="00633349" w:rsidRPr="008E4796" w14:paraId="45DD6E7C" w14:textId="77777777" w:rsidTr="00C45BF6">
        <w:tc>
          <w:tcPr>
            <w:tcW w:w="5580" w:type="dxa"/>
            <w:shd w:val="clear" w:color="auto" w:fill="auto"/>
          </w:tcPr>
          <w:p w14:paraId="0229CB6B" w14:textId="77777777" w:rsidR="00633349" w:rsidRPr="008E4796" w:rsidRDefault="00633349" w:rsidP="00C45BF6">
            <w:pPr>
              <w:pStyle w:val="PartyName"/>
              <w:rPr>
                <w:rFonts w:ascii="Times New Roman" w:hAnsi="Times New Roman"/>
                <w:sz w:val="24"/>
                <w:szCs w:val="24"/>
              </w:rPr>
            </w:pPr>
          </w:p>
          <w:p w14:paraId="186D8C5C" w14:textId="77777777" w:rsidR="00633349" w:rsidRPr="00C41DD3" w:rsidRDefault="00633349" w:rsidP="00C45BF6">
            <w:pPr>
              <w:pStyle w:val="Caption"/>
              <w:rPr>
                <w:rFonts w:ascii="Times New Roman" w:hAnsi="Times New Roman"/>
                <w:sz w:val="24"/>
              </w:rPr>
            </w:pPr>
            <w:r>
              <w:rPr>
                <w:rFonts w:ascii="Times New Roman" w:hAnsi="Times New Roman"/>
                <w:sz w:val="24"/>
              </w:rPr>
              <w:t>[INSERT],</w:t>
            </w:r>
          </w:p>
          <w:p w14:paraId="3DAE59A6" w14:textId="77777777" w:rsidR="00633349" w:rsidRPr="00C41DD3" w:rsidRDefault="00633349" w:rsidP="00C45BF6">
            <w:pPr>
              <w:pStyle w:val="Caption"/>
              <w:rPr>
                <w:rFonts w:ascii="Times New Roman" w:hAnsi="Times New Roman"/>
                <w:sz w:val="24"/>
              </w:rPr>
            </w:pPr>
            <w:r w:rsidRPr="00C41DD3">
              <w:rPr>
                <w:rFonts w:ascii="Times New Roman" w:hAnsi="Times New Roman"/>
                <w:sz w:val="24"/>
              </w:rPr>
              <w:t xml:space="preserve"> </w:t>
            </w:r>
          </w:p>
          <w:p w14:paraId="64B216EF" w14:textId="77777777" w:rsidR="00633349" w:rsidRPr="00C41DD3" w:rsidRDefault="00633349" w:rsidP="00C45BF6">
            <w:pPr>
              <w:pStyle w:val="PartyName"/>
              <w:ind w:left="2880"/>
              <w:rPr>
                <w:rFonts w:ascii="Times New Roman" w:hAnsi="Times New Roman"/>
                <w:sz w:val="24"/>
                <w:szCs w:val="24"/>
              </w:rPr>
            </w:pPr>
            <w:r w:rsidRPr="00C41DD3">
              <w:rPr>
                <w:rFonts w:ascii="Times New Roman" w:hAnsi="Times New Roman"/>
                <w:sz w:val="24"/>
                <w:szCs w:val="24"/>
              </w:rPr>
              <w:t>Plaintiff(s),</w:t>
            </w:r>
          </w:p>
          <w:p w14:paraId="1F26C2AA" w14:textId="77777777" w:rsidR="00633349" w:rsidRPr="00C41DD3" w:rsidRDefault="00633349" w:rsidP="00C45BF6">
            <w:pPr>
              <w:pStyle w:val="Caption"/>
              <w:rPr>
                <w:rFonts w:ascii="Times New Roman" w:hAnsi="Times New Roman"/>
                <w:sz w:val="24"/>
              </w:rPr>
            </w:pPr>
          </w:p>
          <w:p w14:paraId="2D06C68E" w14:textId="77777777" w:rsidR="00633349" w:rsidRPr="00C41DD3" w:rsidRDefault="00633349" w:rsidP="00C45BF6">
            <w:pPr>
              <w:pStyle w:val="Caption"/>
              <w:rPr>
                <w:rFonts w:ascii="Times New Roman" w:hAnsi="Times New Roman"/>
                <w:sz w:val="24"/>
              </w:rPr>
            </w:pPr>
            <w:r w:rsidRPr="00C41DD3">
              <w:rPr>
                <w:rFonts w:ascii="Times New Roman" w:hAnsi="Times New Roman"/>
                <w:sz w:val="24"/>
              </w:rPr>
              <w:t>Vs.</w:t>
            </w:r>
          </w:p>
          <w:p w14:paraId="77FC0468" w14:textId="77777777" w:rsidR="00633349" w:rsidRPr="00C41DD3" w:rsidRDefault="00633349" w:rsidP="00C45BF6">
            <w:pPr>
              <w:rPr>
                <w:szCs w:val="24"/>
              </w:rPr>
            </w:pPr>
          </w:p>
          <w:p w14:paraId="1A420D48" w14:textId="77777777" w:rsidR="00633349" w:rsidRPr="00C41DD3" w:rsidRDefault="00633349" w:rsidP="00C45BF6">
            <w:pPr>
              <w:rPr>
                <w:rFonts w:ascii="Times New Roman" w:hAnsi="Times New Roman"/>
                <w:szCs w:val="24"/>
              </w:rPr>
            </w:pPr>
            <w:r>
              <w:rPr>
                <w:rFonts w:ascii="Times New Roman" w:hAnsi="Times New Roman"/>
                <w:szCs w:val="24"/>
              </w:rPr>
              <w:t>[INSERT],</w:t>
            </w:r>
            <w:r w:rsidRPr="00C41DD3">
              <w:rPr>
                <w:rFonts w:ascii="Times New Roman" w:hAnsi="Times New Roman"/>
                <w:szCs w:val="24"/>
              </w:rPr>
              <w:t xml:space="preserve"> </w:t>
            </w:r>
          </w:p>
          <w:p w14:paraId="7304549A" w14:textId="77777777" w:rsidR="00633349" w:rsidRPr="00C41DD3" w:rsidRDefault="00633349" w:rsidP="00C45BF6">
            <w:pPr>
              <w:pStyle w:val="PartyName"/>
              <w:rPr>
                <w:rFonts w:ascii="Times New Roman" w:hAnsi="Times New Roman"/>
                <w:sz w:val="24"/>
                <w:szCs w:val="24"/>
              </w:rPr>
            </w:pPr>
          </w:p>
          <w:p w14:paraId="082E82CC" w14:textId="77777777" w:rsidR="00633349" w:rsidRPr="008E4796" w:rsidRDefault="00633349" w:rsidP="00C45BF6">
            <w:pPr>
              <w:pStyle w:val="PartyName"/>
              <w:ind w:left="2880"/>
              <w:rPr>
                <w:rFonts w:ascii="Times New Roman" w:hAnsi="Times New Roman"/>
                <w:sz w:val="24"/>
                <w:szCs w:val="24"/>
              </w:rPr>
            </w:pPr>
            <w:r w:rsidRPr="00C41DD3">
              <w:rPr>
                <w:rFonts w:ascii="Times New Roman" w:hAnsi="Times New Roman"/>
                <w:sz w:val="24"/>
                <w:szCs w:val="24"/>
              </w:rPr>
              <w:t>Defendant(s).</w:t>
            </w:r>
          </w:p>
        </w:tc>
        <w:tc>
          <w:tcPr>
            <w:tcW w:w="180" w:type="dxa"/>
            <w:shd w:val="clear" w:color="auto" w:fill="auto"/>
          </w:tcPr>
          <w:p w14:paraId="7B5C807B" w14:textId="77777777" w:rsidR="00633349" w:rsidRPr="008E4796" w:rsidRDefault="00633349" w:rsidP="00C45BF6">
            <w:pPr>
              <w:rPr>
                <w:rFonts w:ascii="Times New Roman" w:hAnsi="Times New Roman"/>
                <w:szCs w:val="24"/>
              </w:rPr>
            </w:pPr>
          </w:p>
        </w:tc>
        <w:tc>
          <w:tcPr>
            <w:tcW w:w="3492" w:type="dxa"/>
            <w:vMerge/>
            <w:shd w:val="clear" w:color="auto" w:fill="auto"/>
          </w:tcPr>
          <w:p w14:paraId="26B9ED9D" w14:textId="77777777" w:rsidR="00633349" w:rsidRPr="008E4796" w:rsidRDefault="00633349" w:rsidP="00C45BF6">
            <w:pPr>
              <w:rPr>
                <w:rFonts w:ascii="Times New Roman" w:hAnsi="Times New Roman"/>
                <w:szCs w:val="24"/>
              </w:rPr>
            </w:pPr>
          </w:p>
        </w:tc>
      </w:tr>
      <w:tr w:rsidR="00633349" w:rsidRPr="008E4796" w14:paraId="02AE0E7D" w14:textId="77777777" w:rsidTr="00C45BF6">
        <w:tc>
          <w:tcPr>
            <w:tcW w:w="5580" w:type="dxa"/>
            <w:shd w:val="clear" w:color="auto" w:fill="auto"/>
          </w:tcPr>
          <w:p w14:paraId="5AE46BB4" w14:textId="77777777" w:rsidR="00633349" w:rsidRPr="008E4796" w:rsidRDefault="00633349" w:rsidP="00C45BF6">
            <w:pPr>
              <w:pStyle w:val="PartyName"/>
              <w:rPr>
                <w:rFonts w:ascii="Times New Roman" w:hAnsi="Times New Roman"/>
                <w:sz w:val="24"/>
                <w:szCs w:val="24"/>
              </w:rPr>
            </w:pPr>
            <w:r w:rsidRPr="008E4796">
              <w:rPr>
                <w:rFonts w:ascii="Times New Roman" w:hAnsi="Times New Roman"/>
                <w:sz w:val="24"/>
                <w:szCs w:val="24"/>
              </w:rPr>
              <w:t>----------------------------------------------------------------X</w:t>
            </w:r>
          </w:p>
        </w:tc>
        <w:tc>
          <w:tcPr>
            <w:tcW w:w="180" w:type="dxa"/>
            <w:shd w:val="clear" w:color="auto" w:fill="auto"/>
          </w:tcPr>
          <w:p w14:paraId="0804BE5F" w14:textId="77777777" w:rsidR="00633349" w:rsidRPr="008E4796" w:rsidRDefault="00633349" w:rsidP="00C45BF6">
            <w:pPr>
              <w:rPr>
                <w:rFonts w:ascii="Times New Roman" w:hAnsi="Times New Roman"/>
                <w:szCs w:val="24"/>
              </w:rPr>
            </w:pPr>
          </w:p>
        </w:tc>
        <w:tc>
          <w:tcPr>
            <w:tcW w:w="3492" w:type="dxa"/>
            <w:vMerge/>
            <w:shd w:val="clear" w:color="auto" w:fill="auto"/>
          </w:tcPr>
          <w:p w14:paraId="3907FE28" w14:textId="77777777" w:rsidR="00633349" w:rsidRPr="008E4796" w:rsidRDefault="00633349" w:rsidP="00C45BF6">
            <w:pPr>
              <w:pStyle w:val="Caption"/>
              <w:rPr>
                <w:rFonts w:ascii="Times New Roman" w:hAnsi="Times New Roman"/>
                <w:sz w:val="24"/>
              </w:rPr>
            </w:pPr>
          </w:p>
        </w:tc>
      </w:tr>
    </w:tbl>
    <w:p w14:paraId="6A6E8F99" w14:textId="77777777" w:rsidR="00633349" w:rsidRPr="008E4796" w:rsidRDefault="00633349" w:rsidP="00633349">
      <w:pPr>
        <w:pStyle w:val="PartyName"/>
        <w:rPr>
          <w:rFonts w:ascii="Times New Roman" w:hAnsi="Times New Roman"/>
          <w:b/>
          <w:sz w:val="24"/>
          <w:szCs w:val="24"/>
        </w:rPr>
      </w:pPr>
    </w:p>
    <w:bookmarkEnd w:id="0"/>
    <w:p w14:paraId="2E87D7A6" w14:textId="77777777" w:rsidR="00633349" w:rsidRDefault="00633349" w:rsidP="00633349">
      <w:pPr>
        <w:jc w:val="center"/>
        <w:rPr>
          <w:rFonts w:ascii="Times New Roman" w:hAnsi="Times New Roman"/>
          <w:b/>
          <w:szCs w:val="24"/>
        </w:rPr>
      </w:pPr>
      <w:r w:rsidRPr="00300A25">
        <w:rPr>
          <w:rFonts w:ascii="Times New Roman" w:hAnsi="Times New Roman"/>
          <w:b/>
          <w:szCs w:val="24"/>
        </w:rPr>
        <w:t xml:space="preserve">DEFENDANTS’ PRE-TRIAL MOTION </w:t>
      </w:r>
      <w:r w:rsidRPr="00300A25">
        <w:rPr>
          <w:rFonts w:ascii="Times New Roman" w:hAnsi="Times New Roman"/>
          <w:b/>
          <w:i/>
          <w:szCs w:val="24"/>
        </w:rPr>
        <w:t>IN LIMINE</w:t>
      </w:r>
      <w:r w:rsidRPr="00300A25">
        <w:rPr>
          <w:rFonts w:ascii="Times New Roman" w:hAnsi="Times New Roman"/>
          <w:b/>
          <w:szCs w:val="24"/>
        </w:rPr>
        <w:t xml:space="preserve"> </w:t>
      </w:r>
    </w:p>
    <w:p w14:paraId="2C68B779" w14:textId="1A5315A3" w:rsidR="00633349" w:rsidRPr="00300A25" w:rsidRDefault="00633349" w:rsidP="00633349">
      <w:pPr>
        <w:jc w:val="center"/>
        <w:rPr>
          <w:rFonts w:ascii="Times New Roman" w:hAnsi="Times New Roman"/>
          <w:b/>
          <w:szCs w:val="24"/>
        </w:rPr>
      </w:pPr>
      <w:r w:rsidRPr="00300A25">
        <w:rPr>
          <w:rFonts w:ascii="Times New Roman" w:hAnsi="Times New Roman"/>
          <w:b/>
          <w:szCs w:val="24"/>
        </w:rPr>
        <w:t>TO ENSURE A FAIR JURY TRIAL</w:t>
      </w:r>
    </w:p>
    <w:p w14:paraId="48537153" w14:textId="77777777" w:rsidR="00633349" w:rsidRPr="008E4796" w:rsidRDefault="00633349" w:rsidP="00633349">
      <w:pPr>
        <w:ind w:left="4320"/>
        <w:rPr>
          <w:rFonts w:ascii="Times New Roman" w:eastAsia="Calibri" w:hAnsi="Times New Roman"/>
          <w:bCs/>
          <w:szCs w:val="24"/>
        </w:rPr>
      </w:pPr>
    </w:p>
    <w:p w14:paraId="442F6B39" w14:textId="77777777" w:rsidR="00633349" w:rsidRPr="008E4796" w:rsidRDefault="00633349" w:rsidP="00633349">
      <w:pPr>
        <w:ind w:left="4320"/>
        <w:rPr>
          <w:rFonts w:ascii="Times New Roman" w:eastAsia="Calibri" w:hAnsi="Times New Roman"/>
          <w:szCs w:val="24"/>
        </w:rPr>
      </w:pPr>
      <w:r w:rsidRPr="008E4796">
        <w:rPr>
          <w:rFonts w:ascii="Times New Roman" w:eastAsia="Calibri" w:hAnsi="Times New Roman"/>
          <w:szCs w:val="24"/>
        </w:rPr>
        <w:t>Respectfully submitted,</w:t>
      </w:r>
    </w:p>
    <w:p w14:paraId="6A313D06" w14:textId="77777777" w:rsidR="00633349" w:rsidRPr="008E4796" w:rsidRDefault="00633349" w:rsidP="00633349">
      <w:pPr>
        <w:ind w:left="4320"/>
        <w:rPr>
          <w:rFonts w:ascii="Times New Roman" w:eastAsia="Calibri" w:hAnsi="Times New Roman"/>
          <w:szCs w:val="24"/>
        </w:rPr>
      </w:pPr>
    </w:p>
    <w:p w14:paraId="7DFF0EC7" w14:textId="77777777" w:rsidR="00633349" w:rsidRPr="008E4796" w:rsidRDefault="00633349" w:rsidP="00633349">
      <w:pPr>
        <w:ind w:left="4320"/>
        <w:rPr>
          <w:rFonts w:ascii="Times New Roman" w:eastAsia="Calibri" w:hAnsi="Times New Roman"/>
          <w:iCs/>
          <w:szCs w:val="24"/>
        </w:rPr>
      </w:pPr>
      <w:bookmarkStart w:id="1" w:name="_Hlk73711128"/>
      <w:r w:rsidRPr="008E4796">
        <w:rPr>
          <w:rFonts w:ascii="Times New Roman" w:eastAsia="Calibri" w:hAnsi="Times New Roman"/>
          <w:iCs/>
          <w:szCs w:val="24"/>
        </w:rPr>
        <w:t>Attorneys for Defendant</w:t>
      </w:r>
      <w:r>
        <w:rPr>
          <w:rFonts w:ascii="Times New Roman" w:eastAsia="Calibri" w:hAnsi="Times New Roman"/>
          <w:iCs/>
          <w:szCs w:val="24"/>
        </w:rPr>
        <w:t>(</w:t>
      </w:r>
      <w:r w:rsidRPr="008E4796">
        <w:rPr>
          <w:rFonts w:ascii="Times New Roman" w:eastAsia="Calibri" w:hAnsi="Times New Roman"/>
          <w:iCs/>
          <w:szCs w:val="24"/>
        </w:rPr>
        <w:t>s</w:t>
      </w:r>
      <w:r>
        <w:rPr>
          <w:rFonts w:ascii="Times New Roman" w:eastAsia="Calibri" w:hAnsi="Times New Roman"/>
          <w:iCs/>
          <w:szCs w:val="24"/>
        </w:rPr>
        <w:t>)</w:t>
      </w:r>
      <w:r w:rsidRPr="008E4796">
        <w:rPr>
          <w:rFonts w:ascii="Times New Roman" w:eastAsia="Calibri" w:hAnsi="Times New Roman"/>
          <w:iCs/>
          <w:szCs w:val="24"/>
        </w:rPr>
        <w:t xml:space="preserve"> </w:t>
      </w:r>
    </w:p>
    <w:p w14:paraId="3CE6F54F" w14:textId="77777777" w:rsidR="00633349" w:rsidRDefault="00633349" w:rsidP="00633349">
      <w:pPr>
        <w:rPr>
          <w:rFonts w:ascii="Times New Roman" w:eastAsia="Calibri" w:hAnsi="Times New Roman"/>
          <w:szCs w:val="24"/>
        </w:rPr>
      </w:pPr>
      <w:r w:rsidRPr="008E4796">
        <w:rPr>
          <w:rFonts w:ascii="Times New Roman" w:eastAsia="Calibri" w:hAnsi="Times New Roman"/>
          <w:i/>
          <w:szCs w:val="24"/>
        </w:rPr>
        <w:t>Of Counsel</w:t>
      </w:r>
      <w:r w:rsidRPr="008E4796">
        <w:rPr>
          <w:rFonts w:ascii="Times New Roman" w:eastAsia="Calibri" w:hAnsi="Times New Roman"/>
          <w:szCs w:val="24"/>
        </w:rPr>
        <w:tab/>
      </w:r>
      <w:r w:rsidRPr="008E4796">
        <w:rPr>
          <w:rFonts w:ascii="Times New Roman" w:eastAsia="Calibri" w:hAnsi="Times New Roman"/>
          <w:szCs w:val="24"/>
        </w:rPr>
        <w:tab/>
      </w:r>
      <w:r w:rsidRPr="008E4796">
        <w:rPr>
          <w:rFonts w:ascii="Times New Roman" w:eastAsia="Calibri" w:hAnsi="Times New Roman"/>
          <w:szCs w:val="24"/>
        </w:rPr>
        <w:tab/>
      </w:r>
      <w:r w:rsidRPr="008E4796">
        <w:rPr>
          <w:rFonts w:ascii="Times New Roman" w:eastAsia="Calibri" w:hAnsi="Times New Roman"/>
          <w:szCs w:val="24"/>
        </w:rPr>
        <w:tab/>
      </w:r>
      <w:r w:rsidRPr="008E4796">
        <w:rPr>
          <w:rFonts w:ascii="Times New Roman" w:eastAsia="Calibri" w:hAnsi="Times New Roman"/>
          <w:szCs w:val="24"/>
        </w:rPr>
        <w:tab/>
      </w:r>
      <w:bookmarkEnd w:id="1"/>
      <w:r w:rsidRPr="00C41DD3">
        <w:rPr>
          <w:rFonts w:ascii="Times New Roman" w:eastAsia="Calibri" w:hAnsi="Times New Roman"/>
          <w:szCs w:val="24"/>
          <w:highlight w:val="yellow"/>
        </w:rPr>
        <w:t>[insert]</w:t>
      </w:r>
    </w:p>
    <w:p w14:paraId="035DABD9" w14:textId="77777777" w:rsidR="00633349" w:rsidRPr="008E4796" w:rsidRDefault="00633349" w:rsidP="00633349">
      <w:pPr>
        <w:rPr>
          <w:rFonts w:ascii="Times New Roman" w:eastAsia="Calibri" w:hAnsi="Times New Roman"/>
          <w:szCs w:val="24"/>
        </w:rPr>
      </w:pPr>
    </w:p>
    <w:p w14:paraId="3B9656A2" w14:textId="77777777" w:rsidR="00633349" w:rsidRPr="008E4796" w:rsidRDefault="00633349" w:rsidP="00633349">
      <w:pPr>
        <w:spacing w:after="160" w:line="259" w:lineRule="auto"/>
        <w:rPr>
          <w:rFonts w:ascii="Times New Roman" w:eastAsia="Calibri" w:hAnsi="Times New Roman"/>
          <w:szCs w:val="24"/>
          <w:u w:val="single"/>
        </w:rPr>
      </w:pPr>
      <w:r w:rsidRPr="008E4796">
        <w:rPr>
          <w:rFonts w:ascii="Times New Roman" w:eastAsia="Calibri" w:hAnsi="Times New Roman"/>
          <w:szCs w:val="24"/>
          <w:u w:val="single"/>
        </w:rPr>
        <w:br w:type="page"/>
      </w:r>
    </w:p>
    <w:p w14:paraId="42E05BA6" w14:textId="2113378D" w:rsidR="00CD4ADB" w:rsidRPr="008E4796" w:rsidRDefault="00CD4ADB" w:rsidP="00CD4ADB">
      <w:pPr>
        <w:jc w:val="center"/>
        <w:rPr>
          <w:rFonts w:ascii="Times New Roman" w:eastAsia="Calibri" w:hAnsi="Times New Roman"/>
          <w:szCs w:val="24"/>
          <w:u w:val="single"/>
        </w:rPr>
      </w:pPr>
      <w:r w:rsidRPr="008E4796">
        <w:rPr>
          <w:rFonts w:ascii="Times New Roman" w:eastAsia="Calibri" w:hAnsi="Times New Roman"/>
          <w:szCs w:val="24"/>
          <w:u w:val="single"/>
        </w:rPr>
        <w:t>PRELIMINARY STATEMENT</w:t>
      </w:r>
      <w:r w:rsidR="00606BBA">
        <w:rPr>
          <w:rFonts w:ascii="Times New Roman" w:eastAsia="Calibri" w:hAnsi="Times New Roman"/>
          <w:szCs w:val="24"/>
          <w:u w:val="single"/>
        </w:rPr>
        <w:t xml:space="preserve"> (</w:t>
      </w:r>
      <w:r w:rsidR="00606BBA" w:rsidRPr="00633349">
        <w:rPr>
          <w:rFonts w:ascii="Times New Roman" w:eastAsia="Calibri" w:hAnsi="Times New Roman"/>
          <w:szCs w:val="24"/>
          <w:highlight w:val="yellow"/>
          <w:u w:val="single"/>
        </w:rPr>
        <w:t>SHORT VERSION MIL</w:t>
      </w:r>
      <w:r w:rsidR="00606BBA">
        <w:rPr>
          <w:rFonts w:ascii="Times New Roman" w:eastAsia="Calibri" w:hAnsi="Times New Roman"/>
          <w:szCs w:val="24"/>
          <w:u w:val="single"/>
        </w:rPr>
        <w:t>)</w:t>
      </w:r>
    </w:p>
    <w:p w14:paraId="3428D129" w14:textId="77777777" w:rsidR="00CD4ADB" w:rsidRPr="008E4796" w:rsidRDefault="00CD4ADB" w:rsidP="00CD4ADB">
      <w:pPr>
        <w:jc w:val="both"/>
        <w:rPr>
          <w:rFonts w:ascii="Times New Roman" w:eastAsia="Calibri" w:hAnsi="Times New Roman"/>
          <w:szCs w:val="24"/>
        </w:rPr>
      </w:pPr>
    </w:p>
    <w:p w14:paraId="61CAE3B0" w14:textId="1EC67A4B" w:rsidR="00747570" w:rsidRDefault="00CD4ADB" w:rsidP="00CD4ADB">
      <w:pPr>
        <w:spacing w:line="480" w:lineRule="auto"/>
        <w:ind w:firstLine="720"/>
        <w:jc w:val="both"/>
        <w:rPr>
          <w:rFonts w:ascii="Times New Roman" w:eastAsia="Calibri" w:hAnsi="Times New Roman"/>
          <w:szCs w:val="24"/>
        </w:rPr>
      </w:pPr>
      <w:r w:rsidRPr="00F11D8D">
        <w:rPr>
          <w:rFonts w:ascii="Times New Roman" w:eastAsia="Calibri" w:hAnsi="Times New Roman"/>
          <w:szCs w:val="24"/>
        </w:rPr>
        <w:t>Defendant submit</w:t>
      </w:r>
      <w:r w:rsidR="00EC78DD">
        <w:rPr>
          <w:rFonts w:ascii="Times New Roman" w:eastAsia="Calibri" w:hAnsi="Times New Roman"/>
          <w:szCs w:val="24"/>
        </w:rPr>
        <w:t>s</w:t>
      </w:r>
      <w:r w:rsidRPr="00CA59CD">
        <w:rPr>
          <w:rFonts w:ascii="Times New Roman" w:eastAsia="Calibri" w:hAnsi="Times New Roman"/>
          <w:szCs w:val="24"/>
        </w:rPr>
        <w:t xml:space="preserve"> this</w:t>
      </w:r>
      <w:r>
        <w:rPr>
          <w:rFonts w:ascii="Times New Roman" w:eastAsia="Calibri" w:hAnsi="Times New Roman"/>
          <w:szCs w:val="24"/>
        </w:rPr>
        <w:t xml:space="preserve"> </w:t>
      </w:r>
      <w:r w:rsidRPr="00CA59CD">
        <w:rPr>
          <w:rFonts w:ascii="Times New Roman" w:eastAsia="Calibri" w:hAnsi="Times New Roman"/>
          <w:szCs w:val="24"/>
        </w:rPr>
        <w:t xml:space="preserve">motion </w:t>
      </w:r>
      <w:r w:rsidRPr="00F72DB3">
        <w:rPr>
          <w:rFonts w:ascii="Times New Roman" w:eastAsia="Calibri" w:hAnsi="Times New Roman"/>
          <w:i/>
          <w:iCs/>
          <w:szCs w:val="24"/>
        </w:rPr>
        <w:t xml:space="preserve">in </w:t>
      </w:r>
      <w:proofErr w:type="spellStart"/>
      <w:r w:rsidRPr="00F72DB3">
        <w:rPr>
          <w:rFonts w:ascii="Times New Roman" w:eastAsia="Calibri" w:hAnsi="Times New Roman"/>
          <w:i/>
          <w:iCs/>
          <w:szCs w:val="24"/>
        </w:rPr>
        <w:t>limine</w:t>
      </w:r>
      <w:proofErr w:type="spellEnd"/>
      <w:r w:rsidRPr="00F72DB3">
        <w:rPr>
          <w:rFonts w:ascii="Times New Roman" w:eastAsia="Calibri" w:hAnsi="Times New Roman"/>
          <w:i/>
          <w:iCs/>
          <w:szCs w:val="24"/>
        </w:rPr>
        <w:t xml:space="preserve"> </w:t>
      </w:r>
      <w:r w:rsidRPr="00CA59CD">
        <w:rPr>
          <w:rFonts w:ascii="Times New Roman" w:eastAsia="Calibri" w:hAnsi="Times New Roman"/>
          <w:szCs w:val="24"/>
        </w:rPr>
        <w:t>for a preliminary order (1) limiting plaintiffs</w:t>
      </w:r>
      <w:r w:rsidR="00606BBA">
        <w:rPr>
          <w:rFonts w:ascii="Times New Roman" w:eastAsia="Calibri" w:hAnsi="Times New Roman"/>
          <w:szCs w:val="24"/>
        </w:rPr>
        <w:t>’</w:t>
      </w:r>
      <w:r w:rsidRPr="00CA59CD">
        <w:rPr>
          <w:rFonts w:ascii="Times New Roman" w:eastAsia="Calibri" w:hAnsi="Times New Roman"/>
          <w:szCs w:val="24"/>
        </w:rPr>
        <w:t xml:space="preserve"> counsel to commentary,</w:t>
      </w:r>
      <w:r>
        <w:rPr>
          <w:rFonts w:ascii="Times New Roman" w:eastAsia="Calibri" w:hAnsi="Times New Roman"/>
          <w:szCs w:val="24"/>
        </w:rPr>
        <w:t xml:space="preserve"> </w:t>
      </w:r>
      <w:r w:rsidRPr="00CA59CD">
        <w:rPr>
          <w:rFonts w:ascii="Times New Roman" w:eastAsia="Calibri" w:hAnsi="Times New Roman"/>
          <w:szCs w:val="24"/>
        </w:rPr>
        <w:t xml:space="preserve">questions, and evidence probative of the </w:t>
      </w:r>
      <w:proofErr w:type="gramStart"/>
      <w:r w:rsidRPr="00CA59CD">
        <w:rPr>
          <w:rFonts w:ascii="Times New Roman" w:eastAsia="Calibri" w:hAnsi="Times New Roman"/>
          <w:szCs w:val="24"/>
        </w:rPr>
        <w:t>firmly-established</w:t>
      </w:r>
      <w:proofErr w:type="gramEnd"/>
      <w:r w:rsidRPr="00CA59CD">
        <w:rPr>
          <w:rFonts w:ascii="Times New Roman" w:eastAsia="Calibri" w:hAnsi="Times New Roman"/>
          <w:szCs w:val="24"/>
        </w:rPr>
        <w:t xml:space="preserve"> purpose of this trial and (2)</w:t>
      </w:r>
      <w:r>
        <w:rPr>
          <w:rFonts w:ascii="Times New Roman" w:eastAsia="Calibri" w:hAnsi="Times New Roman"/>
          <w:szCs w:val="24"/>
        </w:rPr>
        <w:t xml:space="preserve"> </w:t>
      </w:r>
      <w:r w:rsidRPr="00CA59CD">
        <w:rPr>
          <w:rFonts w:ascii="Times New Roman" w:eastAsia="Calibri" w:hAnsi="Times New Roman"/>
          <w:szCs w:val="24"/>
        </w:rPr>
        <w:t xml:space="preserve">precluding the injection of </w:t>
      </w:r>
      <w:r w:rsidR="00606BBA">
        <w:rPr>
          <w:rFonts w:ascii="Times New Roman" w:eastAsia="Calibri" w:hAnsi="Times New Roman"/>
          <w:szCs w:val="24"/>
        </w:rPr>
        <w:t xml:space="preserve">improper and irrelevant </w:t>
      </w:r>
      <w:r w:rsidRPr="00CA59CD">
        <w:rPr>
          <w:rFonts w:ascii="Times New Roman" w:eastAsia="Calibri" w:hAnsi="Times New Roman"/>
          <w:szCs w:val="24"/>
        </w:rPr>
        <w:t>matters outside those bounds</w:t>
      </w:r>
      <w:r w:rsidR="00B96E10">
        <w:rPr>
          <w:rFonts w:ascii="Times New Roman" w:eastAsia="Calibri" w:hAnsi="Times New Roman"/>
          <w:szCs w:val="24"/>
        </w:rPr>
        <w:t xml:space="preserve"> that are </w:t>
      </w:r>
      <w:r w:rsidR="00606BBA">
        <w:rPr>
          <w:rFonts w:ascii="Times New Roman" w:eastAsia="Calibri" w:hAnsi="Times New Roman"/>
          <w:szCs w:val="24"/>
        </w:rPr>
        <w:t xml:space="preserve">intentionally </w:t>
      </w:r>
      <w:r w:rsidR="00B96E10">
        <w:rPr>
          <w:rFonts w:ascii="Times New Roman" w:eastAsia="Calibri" w:hAnsi="Times New Roman"/>
          <w:szCs w:val="24"/>
        </w:rPr>
        <w:t>designed</w:t>
      </w:r>
      <w:r w:rsidR="00D5342F">
        <w:rPr>
          <w:rFonts w:ascii="Times New Roman" w:eastAsia="Calibri" w:hAnsi="Times New Roman"/>
          <w:szCs w:val="24"/>
        </w:rPr>
        <w:t xml:space="preserve"> </w:t>
      </w:r>
      <w:r w:rsidR="00606BBA">
        <w:rPr>
          <w:rFonts w:ascii="Times New Roman" w:eastAsia="Calibri" w:hAnsi="Times New Roman"/>
          <w:szCs w:val="24"/>
        </w:rPr>
        <w:t xml:space="preserve">to </w:t>
      </w:r>
      <w:r w:rsidR="00D5342F">
        <w:rPr>
          <w:rFonts w:ascii="Times New Roman" w:eastAsia="Calibri" w:hAnsi="Times New Roman"/>
          <w:szCs w:val="24"/>
        </w:rPr>
        <w:t>affect the jury</w:t>
      </w:r>
      <w:r w:rsidR="00606BBA">
        <w:rPr>
          <w:rFonts w:ascii="Times New Roman" w:eastAsia="Calibri" w:hAnsi="Times New Roman"/>
          <w:szCs w:val="24"/>
        </w:rPr>
        <w:t>’</w:t>
      </w:r>
      <w:r w:rsidR="00D5342F">
        <w:rPr>
          <w:rFonts w:ascii="Times New Roman" w:eastAsia="Calibri" w:hAnsi="Times New Roman"/>
          <w:szCs w:val="24"/>
        </w:rPr>
        <w:t>s apportionment of liability or</w:t>
      </w:r>
      <w:r w:rsidRPr="00CA59CD">
        <w:rPr>
          <w:rFonts w:ascii="Times New Roman" w:eastAsia="Calibri" w:hAnsi="Times New Roman"/>
          <w:szCs w:val="24"/>
        </w:rPr>
        <w:t xml:space="preserve"> procure an excessive damages award.</w:t>
      </w:r>
      <w:r>
        <w:rPr>
          <w:rFonts w:ascii="Times New Roman" w:eastAsia="Calibri" w:hAnsi="Times New Roman"/>
          <w:szCs w:val="24"/>
        </w:rPr>
        <w:t xml:space="preserve"> </w:t>
      </w:r>
      <w:r w:rsidRPr="00CA59CD">
        <w:rPr>
          <w:rFonts w:ascii="Times New Roman" w:eastAsia="Calibri" w:hAnsi="Times New Roman"/>
          <w:szCs w:val="24"/>
        </w:rPr>
        <w:t>Defendant so move</w:t>
      </w:r>
      <w:r w:rsidR="00EC78DD">
        <w:rPr>
          <w:rFonts w:ascii="Times New Roman" w:eastAsia="Calibri" w:hAnsi="Times New Roman"/>
          <w:szCs w:val="24"/>
        </w:rPr>
        <w:t>s</w:t>
      </w:r>
      <w:r w:rsidRPr="00CA59CD">
        <w:rPr>
          <w:rFonts w:ascii="Times New Roman" w:eastAsia="Calibri" w:hAnsi="Times New Roman"/>
          <w:szCs w:val="24"/>
        </w:rPr>
        <w:t xml:space="preserve"> in furtherance of ensuring a just and efficient trial that maintains the</w:t>
      </w:r>
      <w:r>
        <w:rPr>
          <w:rFonts w:ascii="Times New Roman" w:eastAsia="Calibri" w:hAnsi="Times New Roman"/>
          <w:szCs w:val="24"/>
        </w:rPr>
        <w:t xml:space="preserve"> </w:t>
      </w:r>
      <w:r w:rsidRPr="00CA59CD">
        <w:rPr>
          <w:rFonts w:ascii="Times New Roman" w:eastAsia="Calibri" w:hAnsi="Times New Roman"/>
          <w:szCs w:val="24"/>
        </w:rPr>
        <w:t>sanctity of the jury</w:t>
      </w:r>
      <w:r w:rsidR="00606BBA">
        <w:rPr>
          <w:rFonts w:ascii="Times New Roman" w:eastAsia="Calibri" w:hAnsi="Times New Roman"/>
          <w:szCs w:val="24"/>
        </w:rPr>
        <w:t>’</w:t>
      </w:r>
      <w:r w:rsidRPr="00CA59CD">
        <w:rPr>
          <w:rFonts w:ascii="Times New Roman" w:eastAsia="Calibri" w:hAnsi="Times New Roman"/>
          <w:szCs w:val="24"/>
        </w:rPr>
        <w:t xml:space="preserve">s deliberations and guards the </w:t>
      </w:r>
      <w:proofErr w:type="gramStart"/>
      <w:r w:rsidRPr="00CA59CD">
        <w:rPr>
          <w:rFonts w:ascii="Times New Roman" w:eastAsia="Calibri" w:hAnsi="Times New Roman"/>
          <w:szCs w:val="24"/>
        </w:rPr>
        <w:t>constitutionally-guaranteed</w:t>
      </w:r>
      <w:proofErr w:type="gramEnd"/>
      <w:r w:rsidRPr="00CA59CD">
        <w:rPr>
          <w:rFonts w:ascii="Times New Roman" w:eastAsia="Calibri" w:hAnsi="Times New Roman"/>
          <w:szCs w:val="24"/>
        </w:rPr>
        <w:t xml:space="preserve"> impartiality to</w:t>
      </w:r>
      <w:r>
        <w:rPr>
          <w:rFonts w:ascii="Times New Roman" w:eastAsia="Calibri" w:hAnsi="Times New Roman"/>
          <w:szCs w:val="24"/>
        </w:rPr>
        <w:t xml:space="preserve"> </w:t>
      </w:r>
      <w:r w:rsidRPr="00CA59CD">
        <w:rPr>
          <w:rFonts w:ascii="Times New Roman" w:eastAsia="Calibri" w:hAnsi="Times New Roman"/>
          <w:szCs w:val="24"/>
        </w:rPr>
        <w:t>which the parties are entitled.</w:t>
      </w:r>
      <w:r w:rsidR="00076CED">
        <w:rPr>
          <w:rStyle w:val="FootnoteReference"/>
          <w:rFonts w:ascii="Times New Roman" w:eastAsia="Calibri" w:hAnsi="Times New Roman"/>
          <w:szCs w:val="24"/>
        </w:rPr>
        <w:footnoteReference w:id="1"/>
      </w:r>
    </w:p>
    <w:p w14:paraId="6BB03DEB" w14:textId="4C862C67" w:rsidR="00341ADF" w:rsidRDefault="00341ADF" w:rsidP="008F0051">
      <w:pPr>
        <w:spacing w:line="480" w:lineRule="auto"/>
        <w:ind w:firstLine="720"/>
        <w:jc w:val="both"/>
        <w:rPr>
          <w:rFonts w:ascii="Times New Roman" w:eastAsia="Calibri" w:hAnsi="Times New Roman"/>
          <w:szCs w:val="24"/>
        </w:rPr>
      </w:pPr>
      <w:r w:rsidRPr="00CA59CD">
        <w:rPr>
          <w:rFonts w:ascii="Times New Roman" w:eastAsia="Calibri" w:hAnsi="Times New Roman"/>
          <w:szCs w:val="24"/>
        </w:rPr>
        <w:t xml:space="preserve">The precise relief </w:t>
      </w:r>
      <w:r w:rsidR="00EC78DD">
        <w:rPr>
          <w:rFonts w:ascii="Times New Roman" w:eastAsia="Calibri" w:hAnsi="Times New Roman"/>
          <w:szCs w:val="24"/>
        </w:rPr>
        <w:t>d</w:t>
      </w:r>
      <w:r w:rsidRPr="00CA59CD">
        <w:rPr>
          <w:rFonts w:ascii="Times New Roman" w:eastAsia="Calibri" w:hAnsi="Times New Roman"/>
          <w:szCs w:val="24"/>
        </w:rPr>
        <w:t>efendant seek</w:t>
      </w:r>
      <w:r w:rsidR="00EC78DD">
        <w:rPr>
          <w:rFonts w:ascii="Times New Roman" w:eastAsia="Calibri" w:hAnsi="Times New Roman"/>
          <w:szCs w:val="24"/>
        </w:rPr>
        <w:t>s</w:t>
      </w:r>
      <w:r w:rsidRPr="00CA59CD">
        <w:rPr>
          <w:rFonts w:ascii="Times New Roman" w:eastAsia="Calibri" w:hAnsi="Times New Roman"/>
          <w:szCs w:val="24"/>
        </w:rPr>
        <w:t xml:space="preserve"> is as follows: this Court should preclude plaintiffs</w:t>
      </w:r>
      <w:r w:rsidR="00606BBA">
        <w:rPr>
          <w:rFonts w:ascii="Times New Roman" w:eastAsia="Calibri" w:hAnsi="Times New Roman"/>
          <w:szCs w:val="24"/>
        </w:rPr>
        <w:t>’</w:t>
      </w:r>
      <w:r>
        <w:rPr>
          <w:rFonts w:ascii="Times New Roman" w:eastAsia="Calibri" w:hAnsi="Times New Roman"/>
          <w:szCs w:val="24"/>
        </w:rPr>
        <w:t xml:space="preserve"> </w:t>
      </w:r>
      <w:r w:rsidRPr="00CA59CD">
        <w:rPr>
          <w:rFonts w:ascii="Times New Roman" w:eastAsia="Calibri" w:hAnsi="Times New Roman"/>
          <w:szCs w:val="24"/>
        </w:rPr>
        <w:t>counsel from engaging in a particular set of tactics designed to surreptitiously import irrelevant,</w:t>
      </w:r>
      <w:r>
        <w:rPr>
          <w:rFonts w:ascii="Times New Roman" w:eastAsia="Calibri" w:hAnsi="Times New Roman"/>
          <w:szCs w:val="24"/>
        </w:rPr>
        <w:t xml:space="preserve"> </w:t>
      </w:r>
      <w:r w:rsidRPr="00CA59CD">
        <w:rPr>
          <w:rFonts w:ascii="Times New Roman" w:eastAsia="Calibri" w:hAnsi="Times New Roman"/>
          <w:szCs w:val="24"/>
        </w:rPr>
        <w:t>inflammatory, and emotional themes into this trial. In the modern era, such tactics have been</w:t>
      </w:r>
      <w:r>
        <w:rPr>
          <w:rFonts w:ascii="Times New Roman" w:eastAsia="Calibri" w:hAnsi="Times New Roman"/>
          <w:szCs w:val="24"/>
        </w:rPr>
        <w:t xml:space="preserve"> </w:t>
      </w:r>
      <w:r w:rsidRPr="00CA59CD">
        <w:rPr>
          <w:rFonts w:ascii="Times New Roman" w:eastAsia="Calibri" w:hAnsi="Times New Roman"/>
          <w:szCs w:val="24"/>
        </w:rPr>
        <w:t xml:space="preserve">referred to colloquially </w:t>
      </w:r>
      <w:bookmarkStart w:id="2" w:name="_Hlk159874510"/>
      <w:r w:rsidR="00606BBA" w:rsidRPr="00606BBA">
        <w:rPr>
          <w:rFonts w:ascii="Times New Roman" w:eastAsia="Calibri" w:hAnsi="Times New Roman"/>
          <w:szCs w:val="24"/>
        </w:rPr>
        <w:t>under various names for marketing purposes</w:t>
      </w:r>
      <w:r w:rsidR="00606BBA" w:rsidRPr="00606BBA">
        <w:rPr>
          <w:rStyle w:val="FootnoteReference"/>
          <w:rFonts w:ascii="Times New Roman" w:eastAsia="Calibri" w:hAnsi="Times New Roman"/>
          <w:szCs w:val="24"/>
          <w:vertAlign w:val="baseline"/>
        </w:rPr>
        <w:t xml:space="preserve"> </w:t>
      </w:r>
      <w:bookmarkEnd w:id="2"/>
      <w:r>
        <w:rPr>
          <w:rStyle w:val="FootnoteReference"/>
          <w:rFonts w:ascii="Times New Roman" w:eastAsia="Calibri" w:hAnsi="Times New Roman"/>
          <w:szCs w:val="24"/>
        </w:rPr>
        <w:footnoteReference w:id="2"/>
      </w:r>
      <w:r w:rsidRPr="00CA59CD">
        <w:rPr>
          <w:rFonts w:ascii="Times New Roman" w:eastAsia="Calibri" w:hAnsi="Times New Roman"/>
          <w:szCs w:val="24"/>
        </w:rPr>
        <w:t xml:space="preserve"> but are, at base,</w:t>
      </w:r>
      <w:r>
        <w:rPr>
          <w:rFonts w:ascii="Times New Roman" w:eastAsia="Calibri" w:hAnsi="Times New Roman"/>
          <w:szCs w:val="24"/>
        </w:rPr>
        <w:t xml:space="preserve"> </w:t>
      </w:r>
      <w:r w:rsidRPr="00CA59CD">
        <w:rPr>
          <w:rFonts w:ascii="Times New Roman" w:eastAsia="Calibri" w:hAnsi="Times New Roman"/>
          <w:szCs w:val="24"/>
        </w:rPr>
        <w:t xml:space="preserve">refashioned variants of the long-precluded </w:t>
      </w:r>
      <w:r w:rsidR="00606BBA">
        <w:rPr>
          <w:rFonts w:ascii="Times New Roman" w:eastAsia="Calibri" w:hAnsi="Times New Roman"/>
          <w:szCs w:val="24"/>
        </w:rPr>
        <w:t>“</w:t>
      </w:r>
      <w:r w:rsidRPr="00CA59CD">
        <w:rPr>
          <w:rFonts w:ascii="Times New Roman" w:eastAsia="Calibri" w:hAnsi="Times New Roman"/>
          <w:szCs w:val="24"/>
        </w:rPr>
        <w:t>Golden Rule</w:t>
      </w:r>
      <w:r w:rsidR="00606BBA">
        <w:rPr>
          <w:rFonts w:ascii="Times New Roman" w:eastAsia="Calibri" w:hAnsi="Times New Roman"/>
          <w:szCs w:val="24"/>
        </w:rPr>
        <w:t>”</w:t>
      </w:r>
      <w:r w:rsidRPr="00CA59CD">
        <w:rPr>
          <w:rFonts w:ascii="Times New Roman" w:eastAsia="Calibri" w:hAnsi="Times New Roman"/>
          <w:szCs w:val="24"/>
        </w:rPr>
        <w:t xml:space="preserve"> theme that are rapidly gaining</w:t>
      </w:r>
      <w:r>
        <w:rPr>
          <w:rFonts w:ascii="Times New Roman" w:eastAsia="Calibri" w:hAnsi="Times New Roman"/>
          <w:szCs w:val="24"/>
        </w:rPr>
        <w:t xml:space="preserve"> </w:t>
      </w:r>
      <w:r w:rsidRPr="00CA59CD">
        <w:rPr>
          <w:rFonts w:ascii="Times New Roman" w:eastAsia="Calibri" w:hAnsi="Times New Roman"/>
          <w:szCs w:val="24"/>
        </w:rPr>
        <w:t>popularity and earning the firm rebuke of courts around the country.</w:t>
      </w:r>
      <w:r w:rsidRPr="00AE4309">
        <w:rPr>
          <w:rFonts w:ascii="Times New Roman" w:eastAsia="Arial" w:hAnsi="Times New Roman"/>
          <w:color w:val="000000"/>
          <w:szCs w:val="24"/>
          <w:vertAlign w:val="superscript"/>
        </w:rPr>
        <w:footnoteReference w:id="3"/>
      </w:r>
      <w:r w:rsidRPr="00CA59CD">
        <w:rPr>
          <w:rFonts w:ascii="Times New Roman" w:eastAsia="Calibri" w:hAnsi="Times New Roman"/>
          <w:szCs w:val="24"/>
        </w:rPr>
        <w:t xml:space="preserve"> </w:t>
      </w:r>
      <w:r w:rsidR="00DA23E0">
        <w:rPr>
          <w:rFonts w:ascii="Times New Roman" w:eastAsia="Calibri" w:hAnsi="Times New Roman"/>
          <w:szCs w:val="24"/>
        </w:rPr>
        <w:t>By seeking preclusion in advance of trial, d</w:t>
      </w:r>
      <w:r w:rsidR="00DA23E0" w:rsidRPr="00294C6B">
        <w:rPr>
          <w:rFonts w:ascii="Times New Roman" w:eastAsia="Calibri" w:hAnsi="Times New Roman"/>
          <w:szCs w:val="24"/>
        </w:rPr>
        <w:t>efendants seek to avoid</w:t>
      </w:r>
      <w:r w:rsidR="00DA23E0">
        <w:rPr>
          <w:rFonts w:ascii="Times New Roman" w:eastAsia="Calibri" w:hAnsi="Times New Roman"/>
          <w:szCs w:val="24"/>
        </w:rPr>
        <w:t xml:space="preserve"> </w:t>
      </w:r>
      <w:r w:rsidR="00DA23E0" w:rsidRPr="00294C6B">
        <w:rPr>
          <w:rFonts w:ascii="Times New Roman" w:eastAsia="Calibri" w:hAnsi="Times New Roman"/>
          <w:szCs w:val="24"/>
        </w:rPr>
        <w:t xml:space="preserve">the fruitless exercise of moving for a mistrial or objecting </w:t>
      </w:r>
      <w:r w:rsidR="003D13A5">
        <w:rPr>
          <w:rFonts w:ascii="Times New Roman" w:eastAsia="Calibri" w:hAnsi="Times New Roman"/>
          <w:szCs w:val="24"/>
        </w:rPr>
        <w:t xml:space="preserve">only </w:t>
      </w:r>
      <w:r w:rsidR="00DA23E0" w:rsidRPr="00294C6B">
        <w:rPr>
          <w:rFonts w:ascii="Times New Roman" w:eastAsia="Calibri" w:hAnsi="Times New Roman"/>
          <w:szCs w:val="24"/>
        </w:rPr>
        <w:t>after an improper remark</w:t>
      </w:r>
      <w:r w:rsidR="00DA23E0">
        <w:rPr>
          <w:rFonts w:ascii="Times New Roman" w:eastAsia="Calibri" w:hAnsi="Times New Roman"/>
          <w:szCs w:val="24"/>
        </w:rPr>
        <w:t xml:space="preserve"> </w:t>
      </w:r>
      <w:r w:rsidR="00DA23E0" w:rsidRPr="00294C6B">
        <w:rPr>
          <w:rFonts w:ascii="Times New Roman" w:eastAsia="Calibri" w:hAnsi="Times New Roman"/>
          <w:szCs w:val="24"/>
        </w:rPr>
        <w:t>has been uttered and the jurors</w:t>
      </w:r>
      <w:r w:rsidR="00606BBA">
        <w:rPr>
          <w:rFonts w:ascii="Times New Roman" w:eastAsia="Calibri" w:hAnsi="Times New Roman"/>
          <w:szCs w:val="24"/>
        </w:rPr>
        <w:t>’</w:t>
      </w:r>
      <w:r w:rsidR="00DA23E0" w:rsidRPr="00294C6B">
        <w:rPr>
          <w:rFonts w:ascii="Times New Roman" w:eastAsia="Calibri" w:hAnsi="Times New Roman"/>
          <w:szCs w:val="24"/>
        </w:rPr>
        <w:t xml:space="preserve"> impartiality tainted.</w:t>
      </w:r>
      <w:r w:rsidR="00DA23E0">
        <w:rPr>
          <w:rFonts w:ascii="Times New Roman" w:eastAsia="Calibri" w:hAnsi="Times New Roman"/>
          <w:szCs w:val="24"/>
        </w:rPr>
        <w:t xml:space="preserve"> </w:t>
      </w:r>
      <w:r w:rsidR="00DA23E0">
        <w:rPr>
          <w:rFonts w:ascii="Times New Roman" w:eastAsia="Calibri" w:hAnsi="Times New Roman"/>
          <w:szCs w:val="24"/>
          <w:u w:val="single"/>
        </w:rPr>
        <w:t>See</w:t>
      </w:r>
      <w:r w:rsidR="00DA23E0" w:rsidRPr="00294C6B">
        <w:rPr>
          <w:rFonts w:ascii="Times New Roman" w:eastAsia="Calibri" w:hAnsi="Times New Roman"/>
          <w:szCs w:val="24"/>
        </w:rPr>
        <w:t xml:space="preserve"> </w:t>
      </w:r>
      <w:r w:rsidR="00DA23E0" w:rsidRPr="00294C6B">
        <w:rPr>
          <w:rFonts w:ascii="Times New Roman" w:eastAsia="Calibri" w:hAnsi="Times New Roman"/>
          <w:szCs w:val="24"/>
          <w:u w:val="single"/>
        </w:rPr>
        <w:t>Dunn v. United States</w:t>
      </w:r>
      <w:r w:rsidR="00DA23E0" w:rsidRPr="00294C6B">
        <w:rPr>
          <w:rFonts w:ascii="Times New Roman" w:eastAsia="Calibri" w:hAnsi="Times New Roman"/>
          <w:szCs w:val="24"/>
        </w:rPr>
        <w:t>, 307 F.2d 883, 886</w:t>
      </w:r>
      <w:r w:rsidR="00DA23E0">
        <w:rPr>
          <w:rFonts w:ascii="Times New Roman" w:eastAsia="Calibri" w:hAnsi="Times New Roman"/>
          <w:szCs w:val="24"/>
        </w:rPr>
        <w:t xml:space="preserve"> </w:t>
      </w:r>
      <w:r w:rsidR="00DA23E0" w:rsidRPr="00294C6B">
        <w:rPr>
          <w:rFonts w:ascii="Times New Roman" w:eastAsia="Calibri" w:hAnsi="Times New Roman"/>
          <w:szCs w:val="24"/>
        </w:rPr>
        <w:t>(5th Cir. 1962)</w:t>
      </w:r>
      <w:r w:rsidR="00DA23E0">
        <w:rPr>
          <w:rFonts w:ascii="Times New Roman" w:eastAsia="Calibri" w:hAnsi="Times New Roman"/>
          <w:szCs w:val="24"/>
        </w:rPr>
        <w:t xml:space="preserve">; </w:t>
      </w:r>
      <w:r w:rsidR="00A93975">
        <w:rPr>
          <w:rFonts w:ascii="Times New Roman" w:eastAsia="Calibri" w:hAnsi="Times New Roman"/>
          <w:szCs w:val="24"/>
          <w:u w:val="single"/>
        </w:rPr>
        <w:t>Pellicer ex rel. Pellicer v. St. Barnabas Hosp.</w:t>
      </w:r>
      <w:r w:rsidR="00A93975">
        <w:rPr>
          <w:rFonts w:ascii="Times New Roman" w:eastAsia="Calibri" w:hAnsi="Times New Roman"/>
          <w:szCs w:val="24"/>
        </w:rPr>
        <w:t>, 200 N.J.22, 54 (2009)</w:t>
      </w:r>
      <w:r w:rsidR="00FA576E">
        <w:rPr>
          <w:rFonts w:ascii="Times New Roman" w:eastAsia="Calibri" w:hAnsi="Times New Roman"/>
          <w:szCs w:val="24"/>
        </w:rPr>
        <w:t xml:space="preserve">; </w:t>
      </w:r>
      <w:r w:rsidR="00FA576E" w:rsidRPr="00147274">
        <w:rPr>
          <w:rFonts w:ascii="Times New Roman" w:eastAsia="Calibri" w:hAnsi="Times New Roman"/>
          <w:szCs w:val="24"/>
          <w:u w:val="single"/>
        </w:rPr>
        <w:t>Jackowitz v. Lang</w:t>
      </w:r>
      <w:r w:rsidR="00FA576E" w:rsidRPr="00D06529">
        <w:rPr>
          <w:rFonts w:ascii="Times New Roman" w:eastAsia="Calibri" w:hAnsi="Times New Roman"/>
          <w:szCs w:val="24"/>
        </w:rPr>
        <w:t>, 408 N.J. Super. 495, 503</w:t>
      </w:r>
      <w:r w:rsidR="00FA576E">
        <w:rPr>
          <w:rFonts w:ascii="Times New Roman" w:eastAsia="Calibri" w:hAnsi="Times New Roman"/>
          <w:szCs w:val="24"/>
        </w:rPr>
        <w:t xml:space="preserve"> </w:t>
      </w:r>
      <w:r w:rsidR="00FA576E" w:rsidRPr="00D06529">
        <w:rPr>
          <w:rFonts w:ascii="Times New Roman" w:eastAsia="Calibri" w:hAnsi="Times New Roman"/>
          <w:szCs w:val="24"/>
        </w:rPr>
        <w:t>(App. Div. 2009)</w:t>
      </w:r>
      <w:r w:rsidR="00FA576E">
        <w:rPr>
          <w:rFonts w:ascii="Times New Roman" w:eastAsia="Calibri" w:hAnsi="Times New Roman"/>
          <w:szCs w:val="24"/>
        </w:rPr>
        <w:t>.</w:t>
      </w:r>
      <w:r w:rsidR="002538B7" w:rsidRPr="008E4796">
        <w:rPr>
          <w:rStyle w:val="FootnoteReference"/>
          <w:rFonts w:ascii="Times New Roman" w:eastAsia="Calibri" w:hAnsi="Times New Roman"/>
          <w:szCs w:val="24"/>
        </w:rPr>
        <w:footnoteReference w:id="4"/>
      </w:r>
    </w:p>
    <w:p w14:paraId="07B09889" w14:textId="77777777" w:rsidR="00606BBA" w:rsidRDefault="00606BBA" w:rsidP="007E154E">
      <w:pPr>
        <w:jc w:val="center"/>
        <w:rPr>
          <w:rFonts w:ascii="Times New Roman" w:eastAsia="Calibri" w:hAnsi="Times New Roman"/>
          <w:szCs w:val="24"/>
          <w:u w:val="single"/>
        </w:rPr>
      </w:pPr>
    </w:p>
    <w:p w14:paraId="5EAF0B6E" w14:textId="7AED966C" w:rsidR="007E154E" w:rsidRPr="00606BBA" w:rsidRDefault="007E154E" w:rsidP="007E154E">
      <w:pPr>
        <w:jc w:val="center"/>
        <w:rPr>
          <w:rFonts w:ascii="Times New Roman" w:eastAsia="Calibri" w:hAnsi="Times New Roman"/>
          <w:szCs w:val="24"/>
          <w:u w:val="single"/>
        </w:rPr>
      </w:pPr>
      <w:r w:rsidRPr="00606BBA">
        <w:rPr>
          <w:rFonts w:ascii="Times New Roman" w:eastAsia="Calibri" w:hAnsi="Times New Roman"/>
          <w:szCs w:val="24"/>
          <w:u w:val="single"/>
        </w:rPr>
        <w:t>ARGUMENT</w:t>
      </w:r>
    </w:p>
    <w:p w14:paraId="00419DD6" w14:textId="77777777" w:rsidR="00652314" w:rsidRPr="00606BBA" w:rsidRDefault="00652314" w:rsidP="007E154E">
      <w:pPr>
        <w:jc w:val="center"/>
        <w:rPr>
          <w:rFonts w:ascii="Times New Roman" w:eastAsia="Calibri" w:hAnsi="Times New Roman"/>
          <w:szCs w:val="24"/>
          <w:u w:val="single"/>
        </w:rPr>
      </w:pPr>
    </w:p>
    <w:p w14:paraId="25F7DACC" w14:textId="27BBA29C" w:rsidR="00606BBA" w:rsidRPr="00606BBA" w:rsidRDefault="00606BBA" w:rsidP="00606BBA">
      <w:pPr>
        <w:pStyle w:val="ListParagraph"/>
        <w:numPr>
          <w:ilvl w:val="0"/>
          <w:numId w:val="1"/>
        </w:numPr>
        <w:jc w:val="both"/>
        <w:rPr>
          <w:rFonts w:ascii="Times New Roman" w:eastAsia="Calibri" w:hAnsi="Times New Roman"/>
          <w:szCs w:val="24"/>
        </w:rPr>
      </w:pPr>
      <w:r>
        <w:rPr>
          <w:rFonts w:ascii="Times New Roman" w:eastAsia="Calibri" w:hAnsi="Times New Roman"/>
          <w:szCs w:val="24"/>
        </w:rPr>
        <w:t>“</w:t>
      </w:r>
      <w:r w:rsidR="002C42F3" w:rsidRPr="00606BBA">
        <w:rPr>
          <w:rFonts w:ascii="Times New Roman" w:eastAsia="Calibri" w:hAnsi="Times New Roman"/>
          <w:szCs w:val="24"/>
        </w:rPr>
        <w:t>Golden Rule</w:t>
      </w:r>
      <w:r>
        <w:rPr>
          <w:rFonts w:ascii="Times New Roman" w:eastAsia="Calibri" w:hAnsi="Times New Roman"/>
          <w:szCs w:val="24"/>
        </w:rPr>
        <w:t>”</w:t>
      </w:r>
      <w:r w:rsidR="002C42F3" w:rsidRPr="00606BBA">
        <w:rPr>
          <w:rFonts w:ascii="Times New Roman" w:eastAsia="Calibri" w:hAnsi="Times New Roman"/>
          <w:szCs w:val="24"/>
        </w:rPr>
        <w:t xml:space="preserve"> Remarks, In Any of Their Iterations, </w:t>
      </w:r>
    </w:p>
    <w:p w14:paraId="7337D872" w14:textId="2A0F3F30" w:rsidR="002C42F3" w:rsidRPr="00606BBA" w:rsidRDefault="002C42F3" w:rsidP="00606BBA">
      <w:pPr>
        <w:pStyle w:val="ListParagraph"/>
        <w:ind w:left="1080"/>
        <w:jc w:val="both"/>
        <w:rPr>
          <w:rFonts w:ascii="Times New Roman" w:eastAsia="Calibri" w:hAnsi="Times New Roman"/>
          <w:szCs w:val="24"/>
          <w:u w:val="single"/>
        </w:rPr>
      </w:pPr>
      <w:r w:rsidRPr="00606BBA">
        <w:rPr>
          <w:rFonts w:ascii="Times New Roman" w:eastAsia="Calibri" w:hAnsi="Times New Roman"/>
          <w:szCs w:val="24"/>
          <w:u w:val="single"/>
        </w:rPr>
        <w:t>Have Been Universally Condemned and Must Be Precluded Here</w:t>
      </w:r>
    </w:p>
    <w:p w14:paraId="2146D4B3" w14:textId="77777777" w:rsidR="00652314" w:rsidRPr="00652314" w:rsidRDefault="00652314" w:rsidP="007E154E">
      <w:pPr>
        <w:jc w:val="center"/>
        <w:rPr>
          <w:rFonts w:ascii="Times New Roman" w:eastAsia="Calibri" w:hAnsi="Times New Roman"/>
          <w:szCs w:val="24"/>
        </w:rPr>
      </w:pPr>
    </w:p>
    <w:p w14:paraId="5A628A53" w14:textId="270C1370" w:rsidR="004B2C5F" w:rsidRDefault="007E154E" w:rsidP="0027110E">
      <w:pPr>
        <w:spacing w:line="480" w:lineRule="auto"/>
        <w:jc w:val="both"/>
        <w:rPr>
          <w:rFonts w:ascii="Times New Roman" w:eastAsia="Calibri" w:hAnsi="Times New Roman"/>
          <w:szCs w:val="24"/>
        </w:rPr>
      </w:pPr>
      <w:r>
        <w:rPr>
          <w:rFonts w:ascii="Times New Roman" w:eastAsia="Calibri" w:hAnsi="Times New Roman"/>
          <w:szCs w:val="24"/>
        </w:rPr>
        <w:tab/>
      </w:r>
      <w:r w:rsidR="00CB123B" w:rsidRPr="004F4408">
        <w:rPr>
          <w:rFonts w:ascii="Times New Roman" w:eastAsia="Calibri" w:hAnsi="Times New Roman"/>
          <w:szCs w:val="24"/>
        </w:rPr>
        <w:t>A golden rule argument suggests to jurors</w:t>
      </w:r>
      <w:r w:rsidR="00C76FFD">
        <w:rPr>
          <w:rFonts w:ascii="Times New Roman" w:eastAsia="Calibri" w:hAnsi="Times New Roman"/>
          <w:szCs w:val="24"/>
        </w:rPr>
        <w:t>, either directly or by implication,</w:t>
      </w:r>
      <w:r w:rsidR="00CB123B" w:rsidRPr="004F4408">
        <w:rPr>
          <w:rFonts w:ascii="Times New Roman" w:eastAsia="Calibri" w:hAnsi="Times New Roman"/>
          <w:szCs w:val="24"/>
        </w:rPr>
        <w:t xml:space="preserve"> that they</w:t>
      </w:r>
      <w:r w:rsidR="00C76FFD">
        <w:rPr>
          <w:rFonts w:ascii="Times New Roman" w:eastAsia="Calibri" w:hAnsi="Times New Roman"/>
          <w:szCs w:val="24"/>
        </w:rPr>
        <w:t xml:space="preserve"> place themselves in the shoes of the plaintiffs</w:t>
      </w:r>
      <w:r w:rsidR="00CB123B" w:rsidRPr="004F4408">
        <w:rPr>
          <w:rFonts w:ascii="Times New Roman" w:eastAsia="Calibri" w:hAnsi="Times New Roman"/>
          <w:szCs w:val="24"/>
        </w:rPr>
        <w:t xml:space="preserve"> </w:t>
      </w:r>
      <w:r w:rsidR="00606BBA">
        <w:rPr>
          <w:rFonts w:ascii="Times New Roman" w:eastAsia="Calibri" w:hAnsi="Times New Roman"/>
          <w:szCs w:val="24"/>
        </w:rPr>
        <w:t>“</w:t>
      </w:r>
      <w:r w:rsidR="00CB123B" w:rsidRPr="004F4408">
        <w:rPr>
          <w:rFonts w:ascii="Times New Roman" w:eastAsia="Calibri" w:hAnsi="Times New Roman"/>
          <w:szCs w:val="24"/>
        </w:rPr>
        <w:t>adopt what they would want as compensation for injury, pain and suffering.</w:t>
      </w:r>
      <w:r w:rsidR="00606BBA">
        <w:rPr>
          <w:rFonts w:ascii="Times New Roman" w:eastAsia="Calibri" w:hAnsi="Times New Roman"/>
          <w:szCs w:val="24"/>
        </w:rPr>
        <w:t>”</w:t>
      </w:r>
      <w:r w:rsidR="00CB123B" w:rsidRPr="004F4408">
        <w:rPr>
          <w:rFonts w:ascii="Times New Roman" w:eastAsia="Calibri" w:hAnsi="Times New Roman"/>
          <w:szCs w:val="24"/>
        </w:rPr>
        <w:t xml:space="preserve"> </w:t>
      </w:r>
      <w:proofErr w:type="spellStart"/>
      <w:r w:rsidR="00CB123B" w:rsidRPr="004F4408">
        <w:rPr>
          <w:rFonts w:ascii="Times New Roman" w:eastAsia="Calibri" w:hAnsi="Times New Roman"/>
          <w:szCs w:val="24"/>
          <w:u w:val="single"/>
        </w:rPr>
        <w:t>Geler</w:t>
      </w:r>
      <w:proofErr w:type="spellEnd"/>
      <w:r w:rsidR="00CB123B" w:rsidRPr="004F4408">
        <w:rPr>
          <w:rFonts w:ascii="Times New Roman" w:eastAsia="Calibri" w:hAnsi="Times New Roman"/>
          <w:szCs w:val="24"/>
          <w:u w:val="single"/>
        </w:rPr>
        <w:t xml:space="preserve"> v. </w:t>
      </w:r>
      <w:proofErr w:type="spellStart"/>
      <w:r w:rsidR="00CB123B" w:rsidRPr="004F4408">
        <w:rPr>
          <w:rFonts w:ascii="Times New Roman" w:eastAsia="Calibri" w:hAnsi="Times New Roman"/>
          <w:szCs w:val="24"/>
          <w:u w:val="single"/>
        </w:rPr>
        <w:t>Akawie</w:t>
      </w:r>
      <w:proofErr w:type="spellEnd"/>
      <w:r w:rsidR="00CB123B" w:rsidRPr="004F4408">
        <w:rPr>
          <w:rFonts w:ascii="Times New Roman" w:eastAsia="Calibri" w:hAnsi="Times New Roman"/>
          <w:szCs w:val="24"/>
        </w:rPr>
        <w:t>, 358 N.J. Super. 437, 464 (App. Div. 2003).</w:t>
      </w:r>
      <w:r w:rsidR="00CB123B">
        <w:rPr>
          <w:rFonts w:ascii="Times New Roman" w:eastAsia="Calibri" w:hAnsi="Times New Roman"/>
          <w:szCs w:val="24"/>
        </w:rPr>
        <w:t xml:space="preserve"> As the name implies, Golden Rule appeals imperil the jurors</w:t>
      </w:r>
      <w:r w:rsidR="00606BBA">
        <w:rPr>
          <w:rFonts w:ascii="Times New Roman" w:eastAsia="Calibri" w:hAnsi="Times New Roman"/>
          <w:szCs w:val="24"/>
        </w:rPr>
        <w:t>’</w:t>
      </w:r>
      <w:r w:rsidR="00CB123B">
        <w:rPr>
          <w:rFonts w:ascii="Times New Roman" w:eastAsia="Calibri" w:hAnsi="Times New Roman"/>
          <w:szCs w:val="24"/>
        </w:rPr>
        <w:t xml:space="preserve"> impartiality by </w:t>
      </w:r>
      <w:r w:rsidR="007C0381">
        <w:rPr>
          <w:rFonts w:ascii="Times New Roman" w:eastAsia="Calibri" w:hAnsi="Times New Roman"/>
          <w:szCs w:val="24"/>
        </w:rPr>
        <w:t xml:space="preserve">encouraging them </w:t>
      </w:r>
      <w:r w:rsidR="00606BBA">
        <w:rPr>
          <w:rFonts w:ascii="Times New Roman" w:eastAsia="Calibri" w:hAnsi="Times New Roman"/>
          <w:szCs w:val="24"/>
        </w:rPr>
        <w:t>“</w:t>
      </w:r>
      <w:r w:rsidR="007C0381" w:rsidRPr="004F4408">
        <w:rPr>
          <w:rFonts w:ascii="Times New Roman" w:eastAsia="Calibri" w:hAnsi="Times New Roman"/>
          <w:szCs w:val="24"/>
        </w:rPr>
        <w:t>to depart from neutrality and to decide the case on the basis of personal interest and bias rather than on the evidence</w:t>
      </w:r>
      <w:r w:rsidR="00606BBA">
        <w:rPr>
          <w:rFonts w:ascii="Times New Roman" w:eastAsia="Calibri" w:hAnsi="Times New Roman"/>
          <w:szCs w:val="24"/>
        </w:rPr>
        <w:t>”</w:t>
      </w:r>
      <w:r w:rsidR="00711CDC">
        <w:rPr>
          <w:rFonts w:ascii="Times New Roman" w:eastAsia="Calibri" w:hAnsi="Times New Roman"/>
          <w:szCs w:val="24"/>
        </w:rPr>
        <w:t>).</w:t>
      </w:r>
      <w:r w:rsidR="00CB123B">
        <w:rPr>
          <w:rFonts w:ascii="Times New Roman" w:eastAsia="Calibri" w:hAnsi="Times New Roman"/>
          <w:szCs w:val="24"/>
        </w:rPr>
        <w:t xml:space="preserve"> </w:t>
      </w:r>
      <w:r w:rsidR="00CB123B">
        <w:rPr>
          <w:rFonts w:ascii="Times New Roman" w:eastAsia="Calibri" w:hAnsi="Times New Roman"/>
          <w:szCs w:val="24"/>
          <w:u w:val="single"/>
        </w:rPr>
        <w:t>Id.</w:t>
      </w:r>
      <w:r w:rsidR="00CB123B" w:rsidRPr="004F4408">
        <w:rPr>
          <w:rFonts w:ascii="Times New Roman" w:eastAsia="Calibri" w:hAnsi="Times New Roman"/>
          <w:szCs w:val="24"/>
        </w:rPr>
        <w:t xml:space="preserve"> (quoting </w:t>
      </w:r>
      <w:r w:rsidR="00CB123B" w:rsidRPr="008A0515">
        <w:rPr>
          <w:rFonts w:ascii="Times New Roman" w:eastAsia="Calibri" w:hAnsi="Times New Roman"/>
          <w:szCs w:val="24"/>
          <w:u w:val="single"/>
        </w:rPr>
        <w:t>Spray-Rite Serv. Corp. v. Monsanto Co.</w:t>
      </w:r>
      <w:r w:rsidR="00CB123B" w:rsidRPr="004F4408">
        <w:rPr>
          <w:rFonts w:ascii="Times New Roman" w:eastAsia="Calibri" w:hAnsi="Times New Roman"/>
          <w:szCs w:val="24"/>
        </w:rPr>
        <w:t xml:space="preserve">, 684 F.2d 1226, 1246 </w:t>
      </w:r>
      <w:r w:rsidR="00CB123B">
        <w:rPr>
          <w:rFonts w:ascii="Times New Roman" w:eastAsia="Calibri" w:hAnsi="Times New Roman"/>
          <w:szCs w:val="24"/>
        </w:rPr>
        <w:t>[</w:t>
      </w:r>
      <w:r w:rsidR="00CB123B" w:rsidRPr="004F4408">
        <w:rPr>
          <w:rFonts w:ascii="Times New Roman" w:eastAsia="Calibri" w:hAnsi="Times New Roman"/>
          <w:szCs w:val="24"/>
        </w:rPr>
        <w:t>7th Cir. 1982</w:t>
      </w:r>
      <w:r w:rsidR="00CB123B">
        <w:rPr>
          <w:rFonts w:ascii="Times New Roman" w:eastAsia="Calibri" w:hAnsi="Times New Roman"/>
          <w:szCs w:val="24"/>
        </w:rPr>
        <w:t>]</w:t>
      </w:r>
      <w:r w:rsidR="00CB123B" w:rsidRPr="004F4408">
        <w:rPr>
          <w:rFonts w:ascii="Times New Roman" w:eastAsia="Calibri" w:hAnsi="Times New Roman"/>
          <w:szCs w:val="24"/>
        </w:rPr>
        <w:t xml:space="preserve">, </w:t>
      </w:r>
      <w:r w:rsidR="00CB123B" w:rsidRPr="00EC3697">
        <w:rPr>
          <w:rFonts w:ascii="Times New Roman" w:eastAsia="Calibri" w:hAnsi="Times New Roman"/>
          <w:szCs w:val="24"/>
          <w:u w:val="single"/>
        </w:rPr>
        <w:t>aff</w:t>
      </w:r>
      <w:r w:rsidR="00606BBA">
        <w:rPr>
          <w:rFonts w:ascii="Times New Roman" w:eastAsia="Calibri" w:hAnsi="Times New Roman"/>
          <w:szCs w:val="24"/>
          <w:u w:val="single"/>
        </w:rPr>
        <w:t>’</w:t>
      </w:r>
      <w:r w:rsidR="00CB123B" w:rsidRPr="00EC3697">
        <w:rPr>
          <w:rFonts w:ascii="Times New Roman" w:eastAsia="Calibri" w:hAnsi="Times New Roman"/>
          <w:szCs w:val="24"/>
          <w:u w:val="single"/>
        </w:rPr>
        <w:t>d on other grounds</w:t>
      </w:r>
      <w:r w:rsidR="00CB123B" w:rsidRPr="004F4408">
        <w:rPr>
          <w:rFonts w:ascii="Times New Roman" w:eastAsia="Calibri" w:hAnsi="Times New Roman"/>
          <w:szCs w:val="24"/>
        </w:rPr>
        <w:t xml:space="preserve">, 465 U.S. 752 </w:t>
      </w:r>
      <w:r w:rsidR="00CB123B">
        <w:rPr>
          <w:rFonts w:ascii="Times New Roman" w:eastAsia="Calibri" w:hAnsi="Times New Roman"/>
          <w:szCs w:val="24"/>
        </w:rPr>
        <w:t>[</w:t>
      </w:r>
      <w:r w:rsidR="00CB123B" w:rsidRPr="004F4408">
        <w:rPr>
          <w:rFonts w:ascii="Times New Roman" w:eastAsia="Calibri" w:hAnsi="Times New Roman"/>
          <w:szCs w:val="24"/>
        </w:rPr>
        <w:t>1984</w:t>
      </w:r>
      <w:r w:rsidR="00CB123B">
        <w:rPr>
          <w:rFonts w:ascii="Times New Roman" w:eastAsia="Calibri" w:hAnsi="Times New Roman"/>
          <w:szCs w:val="24"/>
        </w:rPr>
        <w:t>]</w:t>
      </w:r>
      <w:r w:rsidR="00CB123B" w:rsidRPr="004F4408">
        <w:rPr>
          <w:rFonts w:ascii="Times New Roman" w:eastAsia="Calibri" w:hAnsi="Times New Roman"/>
          <w:szCs w:val="24"/>
        </w:rPr>
        <w:t>)</w:t>
      </w:r>
      <w:r w:rsidR="00CB123B">
        <w:rPr>
          <w:rFonts w:ascii="Times New Roman" w:eastAsia="Calibri" w:hAnsi="Times New Roman"/>
          <w:szCs w:val="24"/>
        </w:rPr>
        <w:t>.</w:t>
      </w:r>
      <w:r w:rsidR="00BE09D4">
        <w:rPr>
          <w:rFonts w:ascii="Times New Roman" w:eastAsia="Calibri" w:hAnsi="Times New Roman"/>
          <w:szCs w:val="24"/>
        </w:rPr>
        <w:t xml:space="preserve"> </w:t>
      </w:r>
      <w:r w:rsidR="005F2A54">
        <w:rPr>
          <w:rFonts w:ascii="Times New Roman" w:eastAsia="Calibri" w:hAnsi="Times New Roman"/>
          <w:szCs w:val="24"/>
        </w:rPr>
        <w:t xml:space="preserve">Courts in New Jersey </w:t>
      </w:r>
      <w:r w:rsidR="0074017E">
        <w:rPr>
          <w:rFonts w:ascii="Times New Roman" w:eastAsia="Calibri" w:hAnsi="Times New Roman"/>
          <w:szCs w:val="24"/>
        </w:rPr>
        <w:t xml:space="preserve">and elsewhere have </w:t>
      </w:r>
      <w:r w:rsidR="00606BBA">
        <w:rPr>
          <w:rFonts w:ascii="Times New Roman" w:eastAsia="Calibri" w:hAnsi="Times New Roman"/>
          <w:szCs w:val="24"/>
        </w:rPr>
        <w:t>“</w:t>
      </w:r>
      <w:r w:rsidR="0074017E">
        <w:rPr>
          <w:rFonts w:ascii="Times New Roman" w:eastAsia="Calibri" w:hAnsi="Times New Roman"/>
          <w:szCs w:val="24"/>
        </w:rPr>
        <w:t>universally condemned</w:t>
      </w:r>
      <w:r w:rsidR="00606BBA">
        <w:rPr>
          <w:rFonts w:ascii="Times New Roman" w:eastAsia="Calibri" w:hAnsi="Times New Roman"/>
          <w:szCs w:val="24"/>
        </w:rPr>
        <w:t>”</w:t>
      </w:r>
      <w:r w:rsidR="0074017E">
        <w:rPr>
          <w:rFonts w:ascii="Times New Roman" w:eastAsia="Calibri" w:hAnsi="Times New Roman"/>
          <w:szCs w:val="24"/>
        </w:rPr>
        <w:t xml:space="preserve"> such appeals for this reason. </w:t>
      </w:r>
      <w:r w:rsidR="00A260EA" w:rsidRPr="008E4796">
        <w:rPr>
          <w:rFonts w:ascii="Times New Roman" w:eastAsia="Calibri" w:hAnsi="Times New Roman"/>
          <w:szCs w:val="24"/>
          <w:u w:val="single"/>
        </w:rPr>
        <w:t xml:space="preserve">Forrestal v. </w:t>
      </w:r>
      <w:proofErr w:type="spellStart"/>
      <w:r w:rsidR="00A260EA" w:rsidRPr="008E4796">
        <w:rPr>
          <w:rFonts w:ascii="Times New Roman" w:eastAsia="Calibri" w:hAnsi="Times New Roman"/>
          <w:szCs w:val="24"/>
          <w:u w:val="single"/>
        </w:rPr>
        <w:t>Magendantz</w:t>
      </w:r>
      <w:proofErr w:type="spellEnd"/>
      <w:r w:rsidR="00A260EA" w:rsidRPr="008E4796">
        <w:rPr>
          <w:rFonts w:ascii="Times New Roman" w:eastAsia="Calibri" w:hAnsi="Times New Roman"/>
          <w:szCs w:val="24"/>
        </w:rPr>
        <w:t xml:space="preserve">, 848 F.2d 303, 309 (1st Cir. 1988); </w:t>
      </w:r>
      <w:r w:rsidR="00A260EA" w:rsidRPr="008E4796">
        <w:rPr>
          <w:rFonts w:ascii="Times New Roman" w:eastAsia="Calibri" w:hAnsi="Times New Roman"/>
          <w:szCs w:val="24"/>
          <w:u w:val="single"/>
        </w:rPr>
        <w:t>Blevins v. Cessna Aircraft Co.</w:t>
      </w:r>
      <w:r w:rsidR="00A260EA" w:rsidRPr="008E4796">
        <w:rPr>
          <w:rFonts w:ascii="Times New Roman" w:eastAsia="Calibri" w:hAnsi="Times New Roman"/>
          <w:szCs w:val="24"/>
        </w:rPr>
        <w:t xml:space="preserve">, 728 F.2d 1576, 1580 (10th Cir. 1984); </w:t>
      </w:r>
      <w:r w:rsidR="00A260EA" w:rsidRPr="008E4796">
        <w:rPr>
          <w:rFonts w:ascii="Times New Roman" w:eastAsia="Calibri" w:hAnsi="Times New Roman"/>
          <w:szCs w:val="24"/>
          <w:u w:val="single"/>
        </w:rPr>
        <w:t>Ivy v. Security Barge Lines, Inc.</w:t>
      </w:r>
      <w:r w:rsidR="00A260EA" w:rsidRPr="008E4796">
        <w:rPr>
          <w:rFonts w:ascii="Times New Roman" w:eastAsia="Calibri" w:hAnsi="Times New Roman"/>
          <w:szCs w:val="24"/>
        </w:rPr>
        <w:t>, 585 F.2d 732, 741 (5th Cir. 1978).</w:t>
      </w:r>
    </w:p>
    <w:p w14:paraId="3A2782A3" w14:textId="50430DF0" w:rsidR="00F12DF6" w:rsidRDefault="001B4746" w:rsidP="001B4746">
      <w:pPr>
        <w:spacing w:line="480" w:lineRule="auto"/>
        <w:jc w:val="both"/>
        <w:rPr>
          <w:rFonts w:ascii="Times New Roman" w:eastAsia="Calibri" w:hAnsi="Times New Roman"/>
          <w:szCs w:val="24"/>
        </w:rPr>
      </w:pPr>
      <w:r>
        <w:rPr>
          <w:rFonts w:ascii="Times New Roman" w:eastAsia="Calibri" w:hAnsi="Times New Roman"/>
          <w:szCs w:val="24"/>
        </w:rPr>
        <w:tab/>
      </w:r>
      <w:r w:rsidRPr="00B1798B">
        <w:rPr>
          <w:rFonts w:ascii="Times New Roman" w:eastAsia="Calibri" w:hAnsi="Times New Roman"/>
          <w:szCs w:val="24"/>
        </w:rPr>
        <w:t>The impropriety of Golden Rule commentary has been</w:t>
      </w:r>
      <w:r w:rsidR="00FE33A7">
        <w:rPr>
          <w:rFonts w:ascii="Times New Roman" w:eastAsia="Calibri" w:hAnsi="Times New Roman"/>
          <w:szCs w:val="24"/>
        </w:rPr>
        <w:t xml:space="preserve"> so</w:t>
      </w:r>
      <w:r w:rsidRPr="00B1798B">
        <w:rPr>
          <w:rFonts w:ascii="Times New Roman" w:eastAsia="Calibri" w:hAnsi="Times New Roman"/>
          <w:szCs w:val="24"/>
        </w:rPr>
        <w:t xml:space="preserve"> </w:t>
      </w:r>
      <w:r w:rsidR="00042F31">
        <w:rPr>
          <w:rFonts w:ascii="Times New Roman" w:eastAsia="Calibri" w:hAnsi="Times New Roman"/>
          <w:szCs w:val="24"/>
        </w:rPr>
        <w:t>well established</w:t>
      </w:r>
      <w:r w:rsidRPr="00B1798B">
        <w:rPr>
          <w:rFonts w:ascii="Times New Roman" w:eastAsia="Calibri" w:hAnsi="Times New Roman"/>
          <w:szCs w:val="24"/>
        </w:rPr>
        <w:t xml:space="preserve"> that</w:t>
      </w:r>
      <w:r w:rsidR="00042F31">
        <w:rPr>
          <w:rFonts w:ascii="Times New Roman" w:eastAsia="Calibri" w:hAnsi="Times New Roman"/>
          <w:szCs w:val="24"/>
        </w:rPr>
        <w:t xml:space="preserve"> </w:t>
      </w:r>
      <w:r w:rsidRPr="00B1798B">
        <w:rPr>
          <w:rFonts w:ascii="Times New Roman" w:eastAsia="Calibri" w:hAnsi="Times New Roman"/>
          <w:szCs w:val="24"/>
        </w:rPr>
        <w:t>plaintiffs now advance it obliquely.</w:t>
      </w:r>
      <w:r>
        <w:rPr>
          <w:rFonts w:ascii="Times New Roman" w:eastAsia="Calibri" w:hAnsi="Times New Roman"/>
          <w:szCs w:val="24"/>
        </w:rPr>
        <w:t xml:space="preserve"> </w:t>
      </w:r>
      <w:r w:rsidR="007254C6">
        <w:rPr>
          <w:rFonts w:ascii="Times New Roman" w:eastAsia="Calibri" w:hAnsi="Times New Roman"/>
          <w:szCs w:val="24"/>
        </w:rPr>
        <w:t>One example is</w:t>
      </w:r>
      <w:r w:rsidR="00C46619">
        <w:rPr>
          <w:rFonts w:ascii="Times New Roman" w:eastAsia="Calibri" w:hAnsi="Times New Roman"/>
          <w:szCs w:val="24"/>
        </w:rPr>
        <w:t xml:space="preserve"> </w:t>
      </w:r>
      <w:r w:rsidR="00C46619" w:rsidRPr="00B1798B">
        <w:rPr>
          <w:rFonts w:ascii="Times New Roman" w:eastAsia="Calibri" w:hAnsi="Times New Roman"/>
          <w:szCs w:val="24"/>
        </w:rPr>
        <w:t xml:space="preserve">another line of improper attack: not </w:t>
      </w:r>
      <w:r w:rsidR="00606BBA">
        <w:rPr>
          <w:rFonts w:ascii="Times New Roman" w:eastAsia="Calibri" w:hAnsi="Times New Roman"/>
          <w:szCs w:val="24"/>
        </w:rPr>
        <w:t>“</w:t>
      </w:r>
      <w:r w:rsidR="00C46619" w:rsidRPr="00B1798B">
        <w:rPr>
          <w:rFonts w:ascii="Times New Roman" w:eastAsia="Calibri" w:hAnsi="Times New Roman"/>
          <w:szCs w:val="24"/>
        </w:rPr>
        <w:t>do unto plaintiff as you would have done unto you,</w:t>
      </w:r>
      <w:r w:rsidR="00606BBA">
        <w:rPr>
          <w:rFonts w:ascii="Times New Roman" w:eastAsia="Calibri" w:hAnsi="Times New Roman"/>
          <w:szCs w:val="24"/>
        </w:rPr>
        <w:t>”</w:t>
      </w:r>
      <w:r w:rsidR="00C46619" w:rsidRPr="00B1798B">
        <w:rPr>
          <w:rFonts w:ascii="Times New Roman" w:eastAsia="Calibri" w:hAnsi="Times New Roman"/>
          <w:szCs w:val="24"/>
        </w:rPr>
        <w:t xml:space="preserve"> but </w:t>
      </w:r>
      <w:r w:rsidR="00606BBA">
        <w:rPr>
          <w:rFonts w:ascii="Times New Roman" w:eastAsia="Calibri" w:hAnsi="Times New Roman"/>
          <w:szCs w:val="24"/>
        </w:rPr>
        <w:t>“</w:t>
      </w:r>
      <w:r w:rsidR="00C46619" w:rsidRPr="00B1798B">
        <w:rPr>
          <w:rFonts w:ascii="Times New Roman" w:eastAsia="Calibri" w:hAnsi="Times New Roman"/>
          <w:szCs w:val="24"/>
        </w:rPr>
        <w:t>do</w:t>
      </w:r>
      <w:r w:rsidR="00C46619">
        <w:rPr>
          <w:rFonts w:ascii="Times New Roman" w:eastAsia="Calibri" w:hAnsi="Times New Roman"/>
          <w:szCs w:val="24"/>
        </w:rPr>
        <w:t xml:space="preserve"> </w:t>
      </w:r>
      <w:r w:rsidR="00C46619" w:rsidRPr="00B1798B">
        <w:rPr>
          <w:rFonts w:ascii="Times New Roman" w:eastAsia="Calibri" w:hAnsi="Times New Roman"/>
          <w:szCs w:val="24"/>
        </w:rPr>
        <w:t>unto defendant what you would do to someone who hurt you.</w:t>
      </w:r>
      <w:r w:rsidR="00606BBA">
        <w:rPr>
          <w:rFonts w:ascii="Times New Roman" w:eastAsia="Calibri" w:hAnsi="Times New Roman"/>
          <w:szCs w:val="24"/>
        </w:rPr>
        <w:t>”</w:t>
      </w:r>
      <w:r w:rsidR="00C46619" w:rsidRPr="00B1798B">
        <w:rPr>
          <w:rFonts w:ascii="Times New Roman" w:eastAsia="Calibri" w:hAnsi="Times New Roman"/>
          <w:szCs w:val="24"/>
        </w:rPr>
        <w:t xml:space="preserve"> This variant is </w:t>
      </w:r>
      <w:r w:rsidR="00D16AAA">
        <w:rPr>
          <w:rFonts w:ascii="Times New Roman" w:eastAsia="Calibri" w:hAnsi="Times New Roman"/>
          <w:szCs w:val="24"/>
        </w:rPr>
        <w:t xml:space="preserve">no more appropriate than a conventional Golden Rule </w:t>
      </w:r>
      <w:proofErr w:type="gramStart"/>
      <w:r w:rsidR="00D16AAA">
        <w:rPr>
          <w:rFonts w:ascii="Times New Roman" w:eastAsia="Calibri" w:hAnsi="Times New Roman"/>
          <w:szCs w:val="24"/>
        </w:rPr>
        <w:t>appeal</w:t>
      </w:r>
      <w:r w:rsidR="00C46619">
        <w:rPr>
          <w:rFonts w:ascii="Times New Roman" w:eastAsia="Calibri" w:hAnsi="Times New Roman"/>
          <w:szCs w:val="24"/>
        </w:rPr>
        <w:t>, and</w:t>
      </w:r>
      <w:proofErr w:type="gramEnd"/>
      <w:r w:rsidR="00C46619">
        <w:rPr>
          <w:rFonts w:ascii="Times New Roman" w:eastAsia="Calibri" w:hAnsi="Times New Roman"/>
          <w:szCs w:val="24"/>
        </w:rPr>
        <w:t xml:space="preserve"> should be precluded here</w:t>
      </w:r>
      <w:r w:rsidR="00946A6D">
        <w:rPr>
          <w:rFonts w:ascii="Times New Roman" w:eastAsia="Calibri" w:hAnsi="Times New Roman"/>
          <w:szCs w:val="24"/>
        </w:rPr>
        <w:t>.</w:t>
      </w:r>
      <w:r w:rsidR="00F834BA">
        <w:rPr>
          <w:rFonts w:ascii="Times New Roman" w:eastAsia="Calibri" w:hAnsi="Times New Roman"/>
          <w:szCs w:val="24"/>
        </w:rPr>
        <w:t xml:space="preserve"> </w:t>
      </w:r>
      <w:r w:rsidR="00AB1E9A">
        <w:rPr>
          <w:rFonts w:ascii="Times New Roman" w:eastAsia="Calibri" w:hAnsi="Times New Roman"/>
          <w:szCs w:val="24"/>
        </w:rPr>
        <w:t xml:space="preserve">Similarly, references to </w:t>
      </w:r>
      <w:r w:rsidR="003070E4">
        <w:rPr>
          <w:rFonts w:ascii="Times New Roman" w:eastAsia="Calibri" w:hAnsi="Times New Roman"/>
          <w:szCs w:val="24"/>
        </w:rPr>
        <w:t xml:space="preserve">personal </w:t>
      </w:r>
      <w:r w:rsidR="00995887">
        <w:rPr>
          <w:rFonts w:ascii="Times New Roman" w:eastAsia="Calibri" w:hAnsi="Times New Roman"/>
          <w:szCs w:val="24"/>
        </w:rPr>
        <w:t xml:space="preserve">safety, community safety, or any related accusations that defendant violated some </w:t>
      </w:r>
      <w:r w:rsidR="008E0EA8" w:rsidRPr="00AE4309">
        <w:rPr>
          <w:rFonts w:ascii="Times New Roman" w:eastAsia="Calibri" w:hAnsi="Times New Roman"/>
          <w:szCs w:val="24"/>
        </w:rPr>
        <w:t>non-specific safety rules</w:t>
      </w:r>
      <w:r w:rsidR="00C33327">
        <w:rPr>
          <w:rFonts w:ascii="Times New Roman" w:eastAsia="Calibri" w:hAnsi="Times New Roman"/>
          <w:szCs w:val="24"/>
        </w:rPr>
        <w:t>,</w:t>
      </w:r>
      <w:r w:rsidR="008E0EA8">
        <w:rPr>
          <w:rFonts w:ascii="Times New Roman" w:eastAsia="Calibri" w:hAnsi="Times New Roman"/>
          <w:szCs w:val="24"/>
        </w:rPr>
        <w:t xml:space="preserve"> </w:t>
      </w:r>
      <w:r w:rsidR="001F4AA4">
        <w:rPr>
          <w:rFonts w:ascii="Times New Roman" w:eastAsia="Calibri" w:hAnsi="Times New Roman"/>
          <w:szCs w:val="24"/>
        </w:rPr>
        <w:t xml:space="preserve">serve to </w:t>
      </w:r>
      <w:r w:rsidR="001F4AA4" w:rsidRPr="00AE4309">
        <w:rPr>
          <w:rFonts w:ascii="Times New Roman" w:eastAsia="Calibri" w:hAnsi="Times New Roman"/>
          <w:szCs w:val="24"/>
        </w:rPr>
        <w:t xml:space="preserve">trigger a primitive survival response in the jury whereby they return a verdict </w:t>
      </w:r>
      <w:r w:rsidR="001A158B">
        <w:rPr>
          <w:rFonts w:ascii="Times New Roman" w:eastAsia="Calibri" w:hAnsi="Times New Roman"/>
          <w:szCs w:val="24"/>
        </w:rPr>
        <w:t>in</w:t>
      </w:r>
      <w:r w:rsidR="001F4AA4" w:rsidRPr="00AE4309">
        <w:rPr>
          <w:rFonts w:ascii="Times New Roman" w:eastAsia="Calibri" w:hAnsi="Times New Roman"/>
          <w:szCs w:val="24"/>
        </w:rPr>
        <w:t xml:space="preserve">tended to protect themselves and </w:t>
      </w:r>
      <w:r w:rsidR="001A158B">
        <w:rPr>
          <w:rFonts w:ascii="Times New Roman" w:eastAsia="Calibri" w:hAnsi="Times New Roman"/>
          <w:szCs w:val="24"/>
        </w:rPr>
        <w:t xml:space="preserve">their </w:t>
      </w:r>
      <w:r w:rsidR="001F4AA4" w:rsidRPr="00AE4309">
        <w:rPr>
          <w:rFonts w:ascii="Times New Roman" w:eastAsia="Calibri" w:hAnsi="Times New Roman"/>
          <w:szCs w:val="24"/>
        </w:rPr>
        <w:t>communities, and to punish defendants as a preventative measure</w:t>
      </w:r>
      <w:r w:rsidR="001A158B">
        <w:rPr>
          <w:rFonts w:ascii="Times New Roman" w:eastAsia="Calibri" w:hAnsi="Times New Roman"/>
          <w:szCs w:val="24"/>
        </w:rPr>
        <w:t>, rather than one based on the evidence</w:t>
      </w:r>
      <w:r w:rsidR="001814D4">
        <w:rPr>
          <w:rFonts w:ascii="Times New Roman" w:eastAsia="Calibri" w:hAnsi="Times New Roman"/>
          <w:szCs w:val="24"/>
        </w:rPr>
        <w:t xml:space="preserve"> on the record.</w:t>
      </w:r>
      <w:r w:rsidR="00733C0C">
        <w:rPr>
          <w:rFonts w:ascii="Times New Roman" w:eastAsia="Calibri" w:hAnsi="Times New Roman"/>
          <w:szCs w:val="24"/>
        </w:rPr>
        <w:t xml:space="preserve"> </w:t>
      </w:r>
      <w:r w:rsidR="00733C0C">
        <w:rPr>
          <w:rFonts w:ascii="Times New Roman" w:eastAsia="Calibri" w:hAnsi="Times New Roman"/>
          <w:szCs w:val="24"/>
          <w:u w:val="single"/>
        </w:rPr>
        <w:t>See</w:t>
      </w:r>
      <w:r w:rsidR="00AF554C">
        <w:rPr>
          <w:rFonts w:ascii="Times New Roman" w:eastAsia="Calibri" w:hAnsi="Times New Roman"/>
          <w:szCs w:val="24"/>
        </w:rPr>
        <w:t xml:space="preserve"> </w:t>
      </w:r>
      <w:r w:rsidR="00733C0C" w:rsidRPr="00733C0C">
        <w:rPr>
          <w:rFonts w:ascii="Times New Roman" w:eastAsia="Calibri" w:hAnsi="Times New Roman"/>
          <w:szCs w:val="24"/>
          <w:u w:val="single"/>
        </w:rPr>
        <w:t>J.B. v Missouri Baptist Hosp. of Sullivan</w:t>
      </w:r>
      <w:r w:rsidR="00733C0C" w:rsidRPr="00733C0C">
        <w:rPr>
          <w:rFonts w:ascii="Times New Roman" w:eastAsia="Calibri" w:hAnsi="Times New Roman"/>
          <w:szCs w:val="24"/>
        </w:rPr>
        <w:t>, 2018 U.S. Dist. LEXIS 19689, at *6-7 (E.D. Mo Feb. 7, 2018)</w:t>
      </w:r>
      <w:r w:rsidR="00552DFF">
        <w:rPr>
          <w:rFonts w:ascii="Times New Roman" w:eastAsia="Calibri" w:hAnsi="Times New Roman"/>
          <w:szCs w:val="24"/>
        </w:rPr>
        <w:t xml:space="preserve">; </w:t>
      </w:r>
      <w:r w:rsidR="00552DFF" w:rsidRPr="00552DFF">
        <w:rPr>
          <w:rFonts w:ascii="Times New Roman" w:eastAsia="Calibri" w:hAnsi="Times New Roman"/>
          <w:szCs w:val="24"/>
          <w:u w:val="single"/>
        </w:rPr>
        <w:t>Perez v. Ramos</w:t>
      </w:r>
      <w:r w:rsidR="00552DFF" w:rsidRPr="00552DFF">
        <w:rPr>
          <w:rFonts w:ascii="Times New Roman" w:eastAsia="Calibri" w:hAnsi="Times New Roman"/>
          <w:szCs w:val="24"/>
        </w:rPr>
        <w:t>, 429 P.3d 254 (Kan. Ct. App. 2018)</w:t>
      </w:r>
      <w:r w:rsidR="00552DFF">
        <w:rPr>
          <w:rFonts w:ascii="Times New Roman" w:eastAsia="Calibri" w:hAnsi="Times New Roman"/>
          <w:szCs w:val="24"/>
        </w:rPr>
        <w:t xml:space="preserve">. </w:t>
      </w:r>
      <w:r w:rsidR="0006020F">
        <w:rPr>
          <w:rFonts w:ascii="Times New Roman" w:eastAsia="Arial" w:hAnsi="Times New Roman"/>
          <w:color w:val="000000"/>
          <w:szCs w:val="24"/>
        </w:rPr>
        <w:t xml:space="preserve">Defendants thus ask that the Court preclude counsel from referring to unspecified </w:t>
      </w:r>
      <w:r w:rsidR="00606BBA">
        <w:rPr>
          <w:rFonts w:ascii="Times New Roman" w:eastAsia="Arial" w:hAnsi="Times New Roman"/>
          <w:color w:val="000000"/>
          <w:szCs w:val="24"/>
        </w:rPr>
        <w:t>“</w:t>
      </w:r>
      <w:r w:rsidR="0006020F">
        <w:rPr>
          <w:rFonts w:ascii="Times New Roman" w:eastAsia="Arial" w:hAnsi="Times New Roman"/>
          <w:color w:val="000000"/>
          <w:szCs w:val="24"/>
        </w:rPr>
        <w:t>safety rule</w:t>
      </w:r>
      <w:r w:rsidR="00606BBA">
        <w:rPr>
          <w:rFonts w:ascii="Times New Roman" w:eastAsia="Arial" w:hAnsi="Times New Roman"/>
          <w:color w:val="000000"/>
          <w:szCs w:val="24"/>
        </w:rPr>
        <w:t>”</w:t>
      </w:r>
      <w:r w:rsidR="0006020F">
        <w:rPr>
          <w:rFonts w:ascii="Times New Roman" w:eastAsia="Arial" w:hAnsi="Times New Roman"/>
          <w:color w:val="000000"/>
          <w:szCs w:val="24"/>
        </w:rPr>
        <w:t xml:space="preserve"> or </w:t>
      </w:r>
      <w:r w:rsidR="00606BBA">
        <w:rPr>
          <w:rFonts w:ascii="Times New Roman" w:eastAsia="Arial" w:hAnsi="Times New Roman"/>
          <w:color w:val="000000"/>
          <w:szCs w:val="24"/>
        </w:rPr>
        <w:t>“</w:t>
      </w:r>
      <w:r w:rsidR="0006020F">
        <w:rPr>
          <w:rFonts w:ascii="Times New Roman" w:eastAsia="Arial" w:hAnsi="Times New Roman"/>
          <w:color w:val="000000"/>
          <w:szCs w:val="24"/>
        </w:rPr>
        <w:t>community danger,</w:t>
      </w:r>
      <w:r w:rsidR="00606BBA">
        <w:rPr>
          <w:rFonts w:ascii="Times New Roman" w:eastAsia="Arial" w:hAnsi="Times New Roman"/>
          <w:color w:val="000000"/>
          <w:szCs w:val="24"/>
        </w:rPr>
        <w:t>”</w:t>
      </w:r>
      <w:r w:rsidR="0006020F">
        <w:rPr>
          <w:rFonts w:ascii="Times New Roman" w:eastAsia="Arial" w:hAnsi="Times New Roman"/>
          <w:color w:val="000000"/>
          <w:szCs w:val="24"/>
        </w:rPr>
        <w:t xml:space="preserve"> calls for the jury to act for public safety or the voice or conscience of the community, or </w:t>
      </w:r>
      <w:r w:rsidR="000514E6" w:rsidRPr="005B347D">
        <w:rPr>
          <w:rFonts w:ascii="Times New Roman" w:eastAsia="Arial" w:hAnsi="Times New Roman"/>
          <w:color w:val="000000"/>
          <w:szCs w:val="24"/>
        </w:rPr>
        <w:t xml:space="preserve">and references to </w:t>
      </w:r>
      <w:r w:rsidR="00606BBA">
        <w:rPr>
          <w:rFonts w:ascii="Times New Roman" w:eastAsia="Arial" w:hAnsi="Times New Roman"/>
          <w:color w:val="000000"/>
          <w:szCs w:val="24"/>
        </w:rPr>
        <w:t>“</w:t>
      </w:r>
      <w:r w:rsidR="000514E6" w:rsidRPr="005B347D">
        <w:rPr>
          <w:rFonts w:ascii="Times New Roman" w:eastAsia="Arial" w:hAnsi="Times New Roman"/>
          <w:color w:val="000000"/>
          <w:szCs w:val="24"/>
        </w:rPr>
        <w:t>two standards of</w:t>
      </w:r>
      <w:r w:rsidR="000514E6">
        <w:rPr>
          <w:rFonts w:ascii="Times New Roman" w:eastAsia="Arial" w:hAnsi="Times New Roman"/>
          <w:color w:val="000000"/>
          <w:szCs w:val="24"/>
        </w:rPr>
        <w:t xml:space="preserve"> </w:t>
      </w:r>
      <w:r w:rsidR="000514E6" w:rsidRPr="005B347D">
        <w:rPr>
          <w:rFonts w:ascii="Times New Roman" w:eastAsia="Arial" w:hAnsi="Times New Roman"/>
          <w:color w:val="000000"/>
          <w:szCs w:val="24"/>
        </w:rPr>
        <w:t>care</w:t>
      </w:r>
      <w:r w:rsidR="00606BBA">
        <w:rPr>
          <w:rFonts w:ascii="Times New Roman" w:eastAsia="Arial" w:hAnsi="Times New Roman"/>
          <w:color w:val="000000"/>
          <w:szCs w:val="24"/>
        </w:rPr>
        <w:t>”</w:t>
      </w:r>
      <w:r w:rsidR="000514E6" w:rsidRPr="005B347D">
        <w:rPr>
          <w:rFonts w:ascii="Times New Roman" w:eastAsia="Arial" w:hAnsi="Times New Roman"/>
          <w:color w:val="000000"/>
          <w:szCs w:val="24"/>
        </w:rPr>
        <w:t xml:space="preserve"> – one of which protects the community from tortfeasors and one which the law wrongly</w:t>
      </w:r>
      <w:r w:rsidR="000514E6">
        <w:rPr>
          <w:rFonts w:ascii="Times New Roman" w:eastAsia="Arial" w:hAnsi="Times New Roman"/>
          <w:color w:val="000000"/>
          <w:szCs w:val="24"/>
        </w:rPr>
        <w:t xml:space="preserve"> </w:t>
      </w:r>
      <w:r w:rsidR="000514E6" w:rsidRPr="005B347D">
        <w:rPr>
          <w:rFonts w:ascii="Times New Roman" w:eastAsia="Arial" w:hAnsi="Times New Roman"/>
          <w:color w:val="000000"/>
          <w:szCs w:val="24"/>
        </w:rPr>
        <w:t>uses to shield tortfeasors from paying</w:t>
      </w:r>
      <w:r w:rsidR="000514E6">
        <w:rPr>
          <w:rFonts w:ascii="Times New Roman" w:eastAsia="Arial" w:hAnsi="Times New Roman"/>
          <w:color w:val="000000"/>
          <w:szCs w:val="24"/>
        </w:rPr>
        <w:t>.</w:t>
      </w:r>
    </w:p>
    <w:p w14:paraId="3F5B5F6C" w14:textId="579AA646" w:rsidR="001F7AEC" w:rsidRDefault="00626A49" w:rsidP="00F12DF6">
      <w:pPr>
        <w:spacing w:line="480" w:lineRule="auto"/>
        <w:ind w:firstLine="720"/>
        <w:jc w:val="both"/>
        <w:rPr>
          <w:rFonts w:ascii="Times New Roman" w:eastAsia="Arial" w:hAnsi="Times New Roman"/>
          <w:color w:val="000000"/>
          <w:szCs w:val="24"/>
        </w:rPr>
      </w:pPr>
      <w:r>
        <w:rPr>
          <w:rFonts w:ascii="Times New Roman" w:eastAsia="Calibri" w:hAnsi="Times New Roman"/>
          <w:szCs w:val="24"/>
        </w:rPr>
        <w:t>Relatedly</w:t>
      </w:r>
      <w:r w:rsidR="003A30FE">
        <w:rPr>
          <w:rFonts w:ascii="Times New Roman" w:eastAsia="Calibri" w:hAnsi="Times New Roman"/>
          <w:szCs w:val="24"/>
        </w:rPr>
        <w:t>,</w:t>
      </w:r>
      <w:r w:rsidR="00A45DD4">
        <w:rPr>
          <w:rFonts w:ascii="Times New Roman" w:eastAsia="Calibri" w:hAnsi="Times New Roman"/>
          <w:szCs w:val="24"/>
        </w:rPr>
        <w:t xml:space="preserve"> counsel has no business</w:t>
      </w:r>
      <w:r w:rsidR="003A30FE">
        <w:rPr>
          <w:rFonts w:ascii="Times New Roman" w:eastAsia="Calibri" w:hAnsi="Times New Roman"/>
          <w:szCs w:val="24"/>
        </w:rPr>
        <w:t xml:space="preserve"> </w:t>
      </w:r>
      <w:r w:rsidR="002200A8" w:rsidRPr="008E4796">
        <w:rPr>
          <w:rFonts w:ascii="Times New Roman" w:eastAsia="Arial" w:hAnsi="Times New Roman"/>
          <w:color w:val="000000"/>
          <w:szCs w:val="24"/>
        </w:rPr>
        <w:t xml:space="preserve">imploring a jury to </w:t>
      </w:r>
      <w:r w:rsidR="00606BBA">
        <w:rPr>
          <w:rFonts w:ascii="Times New Roman" w:eastAsia="Arial" w:hAnsi="Times New Roman"/>
          <w:color w:val="000000"/>
          <w:szCs w:val="24"/>
        </w:rPr>
        <w:t>“</w:t>
      </w:r>
      <w:r w:rsidR="002200A8" w:rsidRPr="008E4796">
        <w:rPr>
          <w:rFonts w:ascii="Times New Roman" w:eastAsia="Arial" w:hAnsi="Times New Roman"/>
          <w:color w:val="000000"/>
          <w:szCs w:val="24"/>
        </w:rPr>
        <w:t>send a message</w:t>
      </w:r>
      <w:r w:rsidR="00FC6350">
        <w:rPr>
          <w:rFonts w:ascii="Times New Roman" w:eastAsia="Arial" w:hAnsi="Times New Roman"/>
          <w:color w:val="000000"/>
          <w:szCs w:val="24"/>
        </w:rPr>
        <w:t>,</w:t>
      </w:r>
      <w:r w:rsidR="00606BBA">
        <w:rPr>
          <w:rFonts w:ascii="Times New Roman" w:eastAsia="Arial" w:hAnsi="Times New Roman"/>
          <w:color w:val="000000"/>
          <w:szCs w:val="24"/>
        </w:rPr>
        <w:t>”</w:t>
      </w:r>
      <w:r w:rsidR="002200A8" w:rsidRPr="008E4796">
        <w:rPr>
          <w:rFonts w:ascii="Times New Roman" w:eastAsia="Arial" w:hAnsi="Times New Roman"/>
          <w:color w:val="000000"/>
          <w:szCs w:val="24"/>
        </w:rPr>
        <w:t xml:space="preserve"> </w:t>
      </w:r>
      <w:r w:rsidR="00FC6350" w:rsidRPr="008E4796">
        <w:rPr>
          <w:rFonts w:ascii="Times New Roman" w:eastAsia="Arial" w:hAnsi="Times New Roman"/>
          <w:color w:val="000000"/>
          <w:szCs w:val="24"/>
        </w:rPr>
        <w:t xml:space="preserve">or </w:t>
      </w:r>
      <w:r w:rsidR="00606BBA">
        <w:rPr>
          <w:rFonts w:ascii="Times New Roman" w:eastAsia="Arial" w:hAnsi="Times New Roman"/>
          <w:color w:val="000000"/>
          <w:szCs w:val="24"/>
        </w:rPr>
        <w:t>“</w:t>
      </w:r>
      <w:r w:rsidR="00FC6350" w:rsidRPr="008E4796">
        <w:rPr>
          <w:rFonts w:ascii="Times New Roman" w:eastAsia="Arial" w:hAnsi="Times New Roman"/>
          <w:color w:val="000000"/>
          <w:szCs w:val="24"/>
        </w:rPr>
        <w:t>make defendant accept responsibility</w:t>
      </w:r>
      <w:r w:rsidR="00606BBA">
        <w:rPr>
          <w:rFonts w:ascii="Times New Roman" w:eastAsia="Arial" w:hAnsi="Times New Roman"/>
          <w:color w:val="000000"/>
          <w:szCs w:val="24"/>
        </w:rPr>
        <w:t>”</w:t>
      </w:r>
      <w:r w:rsidR="00FC6350" w:rsidRPr="008E4796">
        <w:rPr>
          <w:rFonts w:ascii="Times New Roman" w:eastAsia="Arial" w:hAnsi="Times New Roman"/>
          <w:color w:val="000000"/>
          <w:szCs w:val="24"/>
        </w:rPr>
        <w:t xml:space="preserve"> </w:t>
      </w:r>
      <w:r w:rsidR="00F6524D">
        <w:rPr>
          <w:rFonts w:ascii="Times New Roman" w:eastAsia="Arial" w:hAnsi="Times New Roman"/>
          <w:color w:val="000000"/>
          <w:szCs w:val="24"/>
        </w:rPr>
        <w:t xml:space="preserve">with its verdict </w:t>
      </w:r>
      <w:r w:rsidR="00946A6D">
        <w:rPr>
          <w:rFonts w:ascii="Times New Roman" w:eastAsia="Arial" w:hAnsi="Times New Roman"/>
          <w:color w:val="000000"/>
          <w:szCs w:val="24"/>
        </w:rPr>
        <w:t>where, as here,</w:t>
      </w:r>
      <w:r w:rsidR="002200A8">
        <w:rPr>
          <w:rFonts w:ascii="Times New Roman" w:eastAsia="Arial" w:hAnsi="Times New Roman"/>
          <w:color w:val="000000"/>
          <w:szCs w:val="24"/>
        </w:rPr>
        <w:t xml:space="preserve"> punitive damages are </w:t>
      </w:r>
      <w:r w:rsidR="0084572E">
        <w:rPr>
          <w:rFonts w:ascii="Times New Roman" w:eastAsia="Arial" w:hAnsi="Times New Roman"/>
          <w:color w:val="000000"/>
          <w:szCs w:val="24"/>
        </w:rPr>
        <w:t xml:space="preserve">not </w:t>
      </w:r>
      <w:r w:rsidR="002200A8">
        <w:rPr>
          <w:rFonts w:ascii="Times New Roman" w:eastAsia="Arial" w:hAnsi="Times New Roman"/>
          <w:color w:val="000000"/>
          <w:szCs w:val="24"/>
        </w:rPr>
        <w:t>at issue</w:t>
      </w:r>
      <w:r w:rsidR="002200A8" w:rsidRPr="008E4796">
        <w:rPr>
          <w:rFonts w:ascii="Times New Roman" w:eastAsia="Arial" w:hAnsi="Times New Roman"/>
          <w:color w:val="000000"/>
          <w:szCs w:val="24"/>
        </w:rPr>
        <w:t xml:space="preserve">. Such </w:t>
      </w:r>
      <w:r w:rsidR="002200A8">
        <w:rPr>
          <w:rFonts w:ascii="Times New Roman" w:eastAsia="Arial" w:hAnsi="Times New Roman"/>
          <w:color w:val="000000"/>
          <w:szCs w:val="24"/>
        </w:rPr>
        <w:t>appeals</w:t>
      </w:r>
      <w:r w:rsidR="002200A8" w:rsidRPr="008E4796">
        <w:rPr>
          <w:rFonts w:ascii="Times New Roman" w:eastAsia="Arial" w:hAnsi="Times New Roman"/>
          <w:color w:val="000000"/>
          <w:szCs w:val="24"/>
        </w:rPr>
        <w:t xml:space="preserve"> </w:t>
      </w:r>
      <w:r w:rsidR="00C6067E">
        <w:rPr>
          <w:rFonts w:ascii="Times New Roman" w:eastAsia="Arial" w:hAnsi="Times New Roman"/>
          <w:color w:val="000000"/>
          <w:szCs w:val="24"/>
        </w:rPr>
        <w:t>encourage the jury to punish</w:t>
      </w:r>
      <w:r w:rsidR="002200A8" w:rsidRPr="008E4796">
        <w:rPr>
          <w:rFonts w:ascii="Times New Roman" w:eastAsia="Arial" w:hAnsi="Times New Roman"/>
          <w:color w:val="000000"/>
          <w:szCs w:val="24"/>
        </w:rPr>
        <w:t xml:space="preserve"> the defendant financially </w:t>
      </w:r>
      <w:r w:rsidR="00C6067E">
        <w:rPr>
          <w:rFonts w:ascii="Times New Roman" w:eastAsia="Arial" w:hAnsi="Times New Roman"/>
          <w:color w:val="000000"/>
          <w:szCs w:val="24"/>
        </w:rPr>
        <w:t>by</w:t>
      </w:r>
      <w:r w:rsidR="002200A8" w:rsidRPr="008E4796">
        <w:rPr>
          <w:rFonts w:ascii="Times New Roman" w:eastAsia="Arial" w:hAnsi="Times New Roman"/>
          <w:color w:val="000000"/>
          <w:szCs w:val="24"/>
        </w:rPr>
        <w:t xml:space="preserve"> creating a </w:t>
      </w:r>
      <w:r w:rsidR="00606BBA">
        <w:rPr>
          <w:rFonts w:ascii="Times New Roman" w:eastAsia="Arial" w:hAnsi="Times New Roman"/>
          <w:color w:val="000000"/>
          <w:szCs w:val="24"/>
        </w:rPr>
        <w:t>“</w:t>
      </w:r>
      <w:r w:rsidR="002200A8" w:rsidRPr="008E4796">
        <w:rPr>
          <w:rFonts w:ascii="Times New Roman" w:eastAsia="Arial" w:hAnsi="Times New Roman"/>
          <w:color w:val="000000"/>
          <w:szCs w:val="24"/>
        </w:rPr>
        <w:t>climate of hostility</w:t>
      </w:r>
      <w:r w:rsidR="00606BBA">
        <w:rPr>
          <w:rFonts w:ascii="Times New Roman" w:eastAsia="Arial" w:hAnsi="Times New Roman"/>
          <w:color w:val="000000"/>
          <w:szCs w:val="24"/>
        </w:rPr>
        <w:t>”</w:t>
      </w:r>
      <w:r w:rsidR="002200A8" w:rsidRPr="008E4796">
        <w:rPr>
          <w:rFonts w:ascii="Times New Roman" w:eastAsia="Arial" w:hAnsi="Times New Roman"/>
          <w:color w:val="000000"/>
          <w:szCs w:val="24"/>
        </w:rPr>
        <w:t xml:space="preserve"> </w:t>
      </w:r>
      <w:r w:rsidR="00C6067E">
        <w:rPr>
          <w:rFonts w:ascii="Times New Roman" w:eastAsia="Arial" w:hAnsi="Times New Roman"/>
          <w:color w:val="000000"/>
          <w:szCs w:val="24"/>
        </w:rPr>
        <w:t>and</w:t>
      </w:r>
      <w:r w:rsidR="002200A8" w:rsidRPr="008E4796">
        <w:rPr>
          <w:rFonts w:ascii="Times New Roman" w:eastAsia="Arial" w:hAnsi="Times New Roman"/>
          <w:color w:val="000000"/>
          <w:szCs w:val="24"/>
        </w:rPr>
        <w:t xml:space="preserve"> appealing to the jury</w:t>
      </w:r>
      <w:r w:rsidR="00606BBA">
        <w:rPr>
          <w:rFonts w:ascii="Times New Roman" w:eastAsia="Arial" w:hAnsi="Times New Roman"/>
          <w:color w:val="000000"/>
          <w:szCs w:val="24"/>
        </w:rPr>
        <w:t>’</w:t>
      </w:r>
      <w:r w:rsidR="002200A8" w:rsidRPr="008E4796">
        <w:rPr>
          <w:rFonts w:ascii="Times New Roman" w:eastAsia="Arial" w:hAnsi="Times New Roman"/>
          <w:color w:val="000000"/>
          <w:szCs w:val="24"/>
        </w:rPr>
        <w:t>s passion and sympathy, as opposed to impartially ascertaining a just compensatory pain and suffering award</w:t>
      </w:r>
      <w:bookmarkStart w:id="5" w:name="_Hlk89338586"/>
      <w:r w:rsidR="002200A8" w:rsidRPr="008E4796">
        <w:rPr>
          <w:rFonts w:ascii="Times New Roman" w:eastAsia="Arial" w:hAnsi="Times New Roman"/>
          <w:color w:val="000000"/>
          <w:szCs w:val="24"/>
        </w:rPr>
        <w:t xml:space="preserve">. </w:t>
      </w:r>
      <w:r w:rsidR="002200A8" w:rsidRPr="008E4796">
        <w:rPr>
          <w:rFonts w:ascii="Times New Roman" w:eastAsia="Arial" w:hAnsi="Times New Roman"/>
          <w:color w:val="000000"/>
          <w:szCs w:val="24"/>
          <w:u w:val="single"/>
        </w:rPr>
        <w:t>See</w:t>
      </w:r>
      <w:bookmarkEnd w:id="5"/>
      <w:r w:rsidR="002200A8">
        <w:rPr>
          <w:rFonts w:ascii="Times New Roman" w:eastAsia="Arial" w:hAnsi="Times New Roman"/>
          <w:color w:val="000000"/>
          <w:szCs w:val="24"/>
        </w:rPr>
        <w:t xml:space="preserve"> </w:t>
      </w:r>
      <w:r w:rsidR="002200A8" w:rsidRPr="00205DE4">
        <w:rPr>
          <w:rFonts w:ascii="Times New Roman" w:eastAsia="Arial" w:hAnsi="Times New Roman"/>
          <w:color w:val="000000"/>
          <w:szCs w:val="24"/>
          <w:u w:val="single"/>
        </w:rPr>
        <w:t>Jackowitz</w:t>
      </w:r>
      <w:r w:rsidR="00205DE4">
        <w:rPr>
          <w:rFonts w:ascii="Times New Roman" w:eastAsia="Arial" w:hAnsi="Times New Roman"/>
          <w:color w:val="000000"/>
          <w:szCs w:val="24"/>
        </w:rPr>
        <w:t xml:space="preserve">, </w:t>
      </w:r>
      <w:r w:rsidR="002200A8" w:rsidRPr="00205DE4">
        <w:rPr>
          <w:rFonts w:ascii="Times New Roman" w:eastAsia="Arial" w:hAnsi="Times New Roman"/>
          <w:color w:val="000000"/>
          <w:szCs w:val="24"/>
        </w:rPr>
        <w:t>408</w:t>
      </w:r>
      <w:r w:rsidR="002200A8" w:rsidRPr="000607E3">
        <w:rPr>
          <w:rFonts w:ascii="Times New Roman" w:eastAsia="Arial" w:hAnsi="Times New Roman"/>
          <w:color w:val="000000"/>
          <w:szCs w:val="24"/>
        </w:rPr>
        <w:t xml:space="preserve"> N.J. Super. </w:t>
      </w:r>
      <w:r w:rsidR="00205DE4">
        <w:rPr>
          <w:rFonts w:ascii="Times New Roman" w:eastAsia="Arial" w:hAnsi="Times New Roman"/>
          <w:color w:val="000000"/>
          <w:szCs w:val="24"/>
        </w:rPr>
        <w:t>at</w:t>
      </w:r>
      <w:r w:rsidR="002200A8" w:rsidRPr="000607E3">
        <w:rPr>
          <w:rFonts w:ascii="Times New Roman" w:eastAsia="Arial" w:hAnsi="Times New Roman"/>
          <w:color w:val="000000"/>
          <w:szCs w:val="24"/>
        </w:rPr>
        <w:t xml:space="preserve"> 505</w:t>
      </w:r>
      <w:r w:rsidR="00A45DD4">
        <w:rPr>
          <w:rFonts w:ascii="Times New Roman" w:eastAsia="Arial" w:hAnsi="Times New Roman"/>
          <w:color w:val="000000"/>
          <w:szCs w:val="24"/>
        </w:rPr>
        <w:t>.</w:t>
      </w:r>
      <w:r w:rsidR="00F12DF6">
        <w:rPr>
          <w:rFonts w:ascii="Times New Roman" w:eastAsia="Arial" w:hAnsi="Times New Roman"/>
          <w:color w:val="000000"/>
          <w:szCs w:val="24"/>
        </w:rPr>
        <w:t xml:space="preserve"> </w:t>
      </w:r>
    </w:p>
    <w:p w14:paraId="28CF8A2D" w14:textId="62E9AE09" w:rsidR="00DC4ECF" w:rsidRDefault="007D642D" w:rsidP="00F12DF6">
      <w:pPr>
        <w:spacing w:line="480" w:lineRule="auto"/>
        <w:ind w:firstLine="720"/>
        <w:jc w:val="both"/>
        <w:rPr>
          <w:rFonts w:ascii="Times New Roman" w:eastAsia="Calibri" w:hAnsi="Times New Roman"/>
          <w:szCs w:val="24"/>
        </w:rPr>
      </w:pPr>
      <w:r>
        <w:rPr>
          <w:rFonts w:ascii="Times New Roman" w:eastAsia="Calibri" w:hAnsi="Times New Roman"/>
          <w:szCs w:val="24"/>
        </w:rPr>
        <w:t>Related a</w:t>
      </w:r>
      <w:r w:rsidR="005A5A7E">
        <w:rPr>
          <w:rFonts w:ascii="Times New Roman" w:eastAsia="Calibri" w:hAnsi="Times New Roman"/>
          <w:szCs w:val="24"/>
        </w:rPr>
        <w:t xml:space="preserve">ttacks on a defendant for </w:t>
      </w:r>
      <w:r w:rsidR="00133422">
        <w:rPr>
          <w:rFonts w:ascii="Times New Roman" w:eastAsia="Calibri" w:hAnsi="Times New Roman"/>
          <w:szCs w:val="24"/>
        </w:rPr>
        <w:t>their</w:t>
      </w:r>
      <w:r w:rsidR="005A5A7E">
        <w:rPr>
          <w:rFonts w:ascii="Times New Roman" w:eastAsia="Calibri" w:hAnsi="Times New Roman"/>
          <w:szCs w:val="24"/>
        </w:rPr>
        <w:t xml:space="preserve"> </w:t>
      </w:r>
      <w:r w:rsidR="00606BBA">
        <w:rPr>
          <w:rFonts w:ascii="Times New Roman" w:eastAsia="Calibri" w:hAnsi="Times New Roman"/>
          <w:szCs w:val="24"/>
        </w:rPr>
        <w:t>“</w:t>
      </w:r>
      <w:r w:rsidR="00133422">
        <w:rPr>
          <w:rFonts w:ascii="Times New Roman" w:eastAsia="Calibri" w:hAnsi="Times New Roman"/>
          <w:szCs w:val="24"/>
        </w:rPr>
        <w:t>failure to take responsibility</w:t>
      </w:r>
      <w:r w:rsidR="00606BBA">
        <w:rPr>
          <w:rFonts w:ascii="Times New Roman" w:eastAsia="Calibri" w:hAnsi="Times New Roman"/>
          <w:szCs w:val="24"/>
        </w:rPr>
        <w:t>”</w:t>
      </w:r>
      <w:r w:rsidR="00133422">
        <w:rPr>
          <w:rFonts w:ascii="Times New Roman" w:eastAsia="Calibri" w:hAnsi="Times New Roman"/>
          <w:szCs w:val="24"/>
        </w:rPr>
        <w:t xml:space="preserve"> or otherwise </w:t>
      </w:r>
      <w:r w:rsidR="00F154EB">
        <w:rPr>
          <w:rFonts w:ascii="Times New Roman" w:eastAsia="Calibri" w:hAnsi="Times New Roman"/>
          <w:szCs w:val="24"/>
        </w:rPr>
        <w:t xml:space="preserve">blaming them for </w:t>
      </w:r>
      <w:r w:rsidR="00361198">
        <w:rPr>
          <w:rFonts w:ascii="Times New Roman" w:eastAsia="Calibri" w:hAnsi="Times New Roman"/>
          <w:szCs w:val="24"/>
        </w:rPr>
        <w:t>defending</w:t>
      </w:r>
      <w:r w:rsidR="00355603">
        <w:rPr>
          <w:rFonts w:ascii="Times New Roman" w:eastAsia="Calibri" w:hAnsi="Times New Roman"/>
          <w:szCs w:val="24"/>
        </w:rPr>
        <w:t xml:space="preserve"> themselves against a lawsuit </w:t>
      </w:r>
      <w:r w:rsidR="00C84A96">
        <w:rPr>
          <w:rFonts w:ascii="Times New Roman" w:eastAsia="Calibri" w:hAnsi="Times New Roman"/>
          <w:szCs w:val="24"/>
        </w:rPr>
        <w:t xml:space="preserve">are </w:t>
      </w:r>
      <w:r w:rsidR="00455B48">
        <w:rPr>
          <w:rFonts w:ascii="Times New Roman" w:eastAsia="Calibri" w:hAnsi="Times New Roman"/>
          <w:szCs w:val="24"/>
        </w:rPr>
        <w:t>also</w:t>
      </w:r>
      <w:r w:rsidR="00C84A96">
        <w:rPr>
          <w:rFonts w:ascii="Times New Roman" w:eastAsia="Calibri" w:hAnsi="Times New Roman"/>
          <w:szCs w:val="24"/>
        </w:rPr>
        <w:t xml:space="preserve"> irrelevant to the issues of defendant</w:t>
      </w:r>
      <w:r w:rsidR="00606BBA">
        <w:rPr>
          <w:rFonts w:ascii="Times New Roman" w:eastAsia="Calibri" w:hAnsi="Times New Roman"/>
          <w:szCs w:val="24"/>
        </w:rPr>
        <w:t>’</w:t>
      </w:r>
      <w:r w:rsidR="00C84A96">
        <w:rPr>
          <w:rFonts w:ascii="Times New Roman" w:eastAsia="Calibri" w:hAnsi="Times New Roman"/>
          <w:szCs w:val="24"/>
        </w:rPr>
        <w:t>s liability or fair compensation for plaintiff</w:t>
      </w:r>
      <w:r w:rsidR="00375795">
        <w:rPr>
          <w:rFonts w:ascii="Times New Roman" w:eastAsia="Calibri" w:hAnsi="Times New Roman"/>
          <w:szCs w:val="24"/>
        </w:rPr>
        <w:t>. I</w:t>
      </w:r>
      <w:r w:rsidR="00C84A96">
        <w:rPr>
          <w:rFonts w:ascii="Times New Roman" w:eastAsia="Calibri" w:hAnsi="Times New Roman"/>
          <w:szCs w:val="24"/>
        </w:rPr>
        <w:t>nstead</w:t>
      </w:r>
      <w:r w:rsidR="00375795">
        <w:rPr>
          <w:rFonts w:ascii="Times New Roman" w:eastAsia="Calibri" w:hAnsi="Times New Roman"/>
          <w:szCs w:val="24"/>
        </w:rPr>
        <w:t>, the</w:t>
      </w:r>
      <w:r w:rsidR="001C394B">
        <w:rPr>
          <w:rFonts w:ascii="Times New Roman" w:eastAsia="Calibri" w:hAnsi="Times New Roman"/>
          <w:szCs w:val="24"/>
        </w:rPr>
        <w:t xml:space="preserve">se </w:t>
      </w:r>
      <w:r w:rsidR="0029428F" w:rsidRPr="00C3003C">
        <w:rPr>
          <w:rFonts w:ascii="Times New Roman" w:eastAsia="Calibri" w:hAnsi="Times New Roman"/>
          <w:szCs w:val="24"/>
        </w:rPr>
        <w:t xml:space="preserve">transparent efforts </w:t>
      </w:r>
      <w:r w:rsidR="00E207FB">
        <w:rPr>
          <w:rFonts w:ascii="Times New Roman" w:eastAsia="Calibri" w:hAnsi="Times New Roman"/>
          <w:szCs w:val="24"/>
        </w:rPr>
        <w:t>to smuggle</w:t>
      </w:r>
      <w:r w:rsidR="0029428F" w:rsidRPr="00C3003C">
        <w:rPr>
          <w:rFonts w:ascii="Times New Roman" w:eastAsia="Calibri" w:hAnsi="Times New Roman"/>
          <w:szCs w:val="24"/>
        </w:rPr>
        <w:t xml:space="preserve"> punitive</w:t>
      </w:r>
      <w:r w:rsidR="0029428F">
        <w:rPr>
          <w:rFonts w:ascii="Times New Roman" w:eastAsia="Calibri" w:hAnsi="Times New Roman"/>
          <w:szCs w:val="24"/>
        </w:rPr>
        <w:t xml:space="preserve"> </w:t>
      </w:r>
      <w:r w:rsidR="0029428F" w:rsidRPr="00C3003C">
        <w:rPr>
          <w:rFonts w:ascii="Times New Roman" w:eastAsia="Calibri" w:hAnsi="Times New Roman"/>
          <w:szCs w:val="24"/>
        </w:rPr>
        <w:t>considerations into the jury</w:t>
      </w:r>
      <w:r w:rsidR="00606BBA">
        <w:rPr>
          <w:rFonts w:ascii="Times New Roman" w:eastAsia="Calibri" w:hAnsi="Times New Roman"/>
          <w:szCs w:val="24"/>
        </w:rPr>
        <w:t>’</w:t>
      </w:r>
      <w:r w:rsidR="0029428F" w:rsidRPr="00C3003C">
        <w:rPr>
          <w:rFonts w:ascii="Times New Roman" w:eastAsia="Calibri" w:hAnsi="Times New Roman"/>
          <w:szCs w:val="24"/>
        </w:rPr>
        <w:t>s deliberations</w:t>
      </w:r>
      <w:r w:rsidR="0029428F">
        <w:rPr>
          <w:rFonts w:ascii="Times New Roman" w:eastAsia="Calibri" w:hAnsi="Times New Roman"/>
          <w:szCs w:val="24"/>
        </w:rPr>
        <w:t xml:space="preserve"> </w:t>
      </w:r>
      <w:r w:rsidR="00546111" w:rsidRPr="00C3003C">
        <w:rPr>
          <w:rFonts w:ascii="Times New Roman" w:eastAsia="Calibri" w:hAnsi="Times New Roman"/>
          <w:szCs w:val="24"/>
        </w:rPr>
        <w:t>conjure the notion of the defendant</w:t>
      </w:r>
      <w:r w:rsidR="00606BBA">
        <w:rPr>
          <w:rFonts w:ascii="Times New Roman" w:eastAsia="Calibri" w:hAnsi="Times New Roman"/>
          <w:szCs w:val="24"/>
        </w:rPr>
        <w:t>’</w:t>
      </w:r>
      <w:r w:rsidR="00546111" w:rsidRPr="00C3003C">
        <w:rPr>
          <w:rFonts w:ascii="Times New Roman" w:eastAsia="Calibri" w:hAnsi="Times New Roman"/>
          <w:szCs w:val="24"/>
        </w:rPr>
        <w:t>s conduct</w:t>
      </w:r>
      <w:r w:rsidR="00546111">
        <w:rPr>
          <w:rFonts w:ascii="Times New Roman" w:eastAsia="Calibri" w:hAnsi="Times New Roman"/>
          <w:szCs w:val="24"/>
        </w:rPr>
        <w:t xml:space="preserve"> </w:t>
      </w:r>
      <w:r w:rsidR="00546111" w:rsidRPr="00C3003C">
        <w:rPr>
          <w:rFonts w:ascii="Times New Roman" w:eastAsia="Calibri" w:hAnsi="Times New Roman"/>
          <w:szCs w:val="24"/>
        </w:rPr>
        <w:t xml:space="preserve">posing an ongoing </w:t>
      </w:r>
      <w:proofErr w:type="gramStart"/>
      <w:r w:rsidR="00546111" w:rsidRPr="00C3003C">
        <w:rPr>
          <w:rFonts w:ascii="Times New Roman" w:eastAsia="Calibri" w:hAnsi="Times New Roman"/>
          <w:szCs w:val="24"/>
        </w:rPr>
        <w:t>threat</w:t>
      </w:r>
      <w:r w:rsidR="000553C4">
        <w:rPr>
          <w:rFonts w:ascii="Times New Roman" w:eastAsia="Calibri" w:hAnsi="Times New Roman"/>
          <w:szCs w:val="24"/>
        </w:rPr>
        <w:t>,</w:t>
      </w:r>
      <w:r w:rsidR="00546111" w:rsidRPr="00C3003C">
        <w:rPr>
          <w:rFonts w:ascii="Times New Roman" w:eastAsia="Calibri" w:hAnsi="Times New Roman"/>
          <w:szCs w:val="24"/>
        </w:rPr>
        <w:t xml:space="preserve"> and</w:t>
      </w:r>
      <w:proofErr w:type="gramEnd"/>
      <w:r w:rsidR="00546111" w:rsidRPr="00C3003C">
        <w:rPr>
          <w:rFonts w:ascii="Times New Roman" w:eastAsia="Calibri" w:hAnsi="Times New Roman"/>
          <w:szCs w:val="24"/>
        </w:rPr>
        <w:t xml:space="preserve"> situates the jury to penalize the defendant through an excessive</w:t>
      </w:r>
      <w:r w:rsidR="00546111">
        <w:rPr>
          <w:rFonts w:ascii="Times New Roman" w:eastAsia="Calibri" w:hAnsi="Times New Roman"/>
          <w:szCs w:val="24"/>
        </w:rPr>
        <w:t xml:space="preserve"> </w:t>
      </w:r>
      <w:r w:rsidR="00546111" w:rsidRPr="00C3003C">
        <w:rPr>
          <w:rFonts w:ascii="Times New Roman" w:eastAsia="Calibri" w:hAnsi="Times New Roman"/>
          <w:szCs w:val="24"/>
        </w:rPr>
        <w:t>verdict not based on fair compensation</w:t>
      </w:r>
      <w:r w:rsidR="00AF48A0">
        <w:rPr>
          <w:rFonts w:ascii="Times New Roman" w:eastAsia="Calibri" w:hAnsi="Times New Roman"/>
          <w:szCs w:val="24"/>
        </w:rPr>
        <w:t>.</w:t>
      </w:r>
      <w:r w:rsidR="00546111">
        <w:rPr>
          <w:rFonts w:ascii="Times New Roman" w:eastAsia="Calibri" w:hAnsi="Times New Roman"/>
          <w:szCs w:val="24"/>
        </w:rPr>
        <w:t xml:space="preserve"> </w:t>
      </w:r>
      <w:r w:rsidR="004834F6">
        <w:rPr>
          <w:rFonts w:ascii="Times New Roman" w:eastAsia="Calibri" w:hAnsi="Times New Roman"/>
          <w:szCs w:val="24"/>
          <w:u w:val="single"/>
        </w:rPr>
        <w:t>See</w:t>
      </w:r>
      <w:r w:rsidR="004834F6">
        <w:rPr>
          <w:rFonts w:ascii="Times New Roman" w:eastAsia="Calibri" w:hAnsi="Times New Roman"/>
          <w:szCs w:val="24"/>
        </w:rPr>
        <w:t xml:space="preserve"> </w:t>
      </w:r>
      <w:proofErr w:type="spellStart"/>
      <w:r w:rsidR="004834F6" w:rsidRPr="00AE4309">
        <w:rPr>
          <w:rFonts w:ascii="Times New Roman" w:eastAsia="Calibri" w:hAnsi="Times New Roman"/>
          <w:szCs w:val="24"/>
          <w:u w:val="single"/>
        </w:rPr>
        <w:t>Intramed</w:t>
      </w:r>
      <w:proofErr w:type="spellEnd"/>
      <w:r w:rsidR="004834F6" w:rsidRPr="00AE4309">
        <w:rPr>
          <w:rFonts w:ascii="Times New Roman" w:eastAsia="Calibri" w:hAnsi="Times New Roman"/>
          <w:szCs w:val="24"/>
          <w:u w:val="single"/>
        </w:rPr>
        <w:t>, Inc. v. Guider</w:t>
      </w:r>
      <w:r w:rsidR="004834F6" w:rsidRPr="00AE4309">
        <w:rPr>
          <w:rFonts w:ascii="Times New Roman" w:eastAsia="Calibri" w:hAnsi="Times New Roman"/>
          <w:szCs w:val="24"/>
        </w:rPr>
        <w:t xml:space="preserve">, 93 So. 3d 503, 507 (Fla. </w:t>
      </w:r>
      <w:r w:rsidR="004834F6">
        <w:rPr>
          <w:rFonts w:ascii="Times New Roman" w:eastAsia="Calibri" w:hAnsi="Times New Roman"/>
          <w:szCs w:val="24"/>
        </w:rPr>
        <w:t xml:space="preserve">Dist. Ct. App. </w:t>
      </w:r>
      <w:r w:rsidR="004834F6" w:rsidRPr="00AE4309">
        <w:rPr>
          <w:rFonts w:ascii="Times New Roman" w:eastAsia="Calibri" w:hAnsi="Times New Roman"/>
          <w:szCs w:val="24"/>
        </w:rPr>
        <w:t>2012)</w:t>
      </w:r>
      <w:r w:rsidR="004834F6">
        <w:rPr>
          <w:rFonts w:ascii="Times New Roman" w:eastAsia="Calibri" w:hAnsi="Times New Roman"/>
          <w:szCs w:val="24"/>
        </w:rPr>
        <w:t xml:space="preserve">; </w:t>
      </w:r>
      <w:r w:rsidR="004834F6" w:rsidRPr="00AE4309">
        <w:rPr>
          <w:rFonts w:ascii="Times New Roman" w:eastAsia="Calibri" w:hAnsi="Times New Roman"/>
          <w:szCs w:val="24"/>
          <w:u w:val="single"/>
        </w:rPr>
        <w:t>Burkert v. Holcomb Bus Serv., Inc.</w:t>
      </w:r>
      <w:r w:rsidR="004834F6" w:rsidRPr="00AE4309">
        <w:rPr>
          <w:rFonts w:ascii="Times New Roman" w:eastAsia="Calibri" w:hAnsi="Times New Roman"/>
          <w:szCs w:val="24"/>
        </w:rPr>
        <w:t xml:space="preserve">, No. A-0874-13T2, </w:t>
      </w:r>
      <w:r w:rsidR="004834F6" w:rsidRPr="00DD3AEF">
        <w:rPr>
          <w:rFonts w:ascii="Times New Roman" w:eastAsia="Calibri" w:hAnsi="Times New Roman"/>
          <w:szCs w:val="24"/>
        </w:rPr>
        <w:t>2015 N.J. Super. LEXIS 1095, at *22 (N.J. Super. Ct. May 13, 2015)</w:t>
      </w:r>
      <w:r w:rsidR="004834F6">
        <w:rPr>
          <w:rFonts w:ascii="Times New Roman" w:eastAsia="Calibri" w:hAnsi="Times New Roman"/>
          <w:szCs w:val="24"/>
        </w:rPr>
        <w:t>.</w:t>
      </w:r>
      <w:r w:rsidR="000B24CD">
        <w:rPr>
          <w:rStyle w:val="FootnoteReference"/>
          <w:rFonts w:ascii="Times New Roman" w:eastAsia="Calibri" w:hAnsi="Times New Roman"/>
          <w:szCs w:val="24"/>
        </w:rPr>
        <w:footnoteReference w:id="5"/>
      </w:r>
      <w:r w:rsidR="00362F1C">
        <w:rPr>
          <w:rFonts w:ascii="Times New Roman" w:eastAsia="Calibri" w:hAnsi="Times New Roman"/>
          <w:szCs w:val="24"/>
        </w:rPr>
        <w:t xml:space="preserve"> </w:t>
      </w:r>
      <w:r w:rsidR="00771389">
        <w:rPr>
          <w:rFonts w:ascii="Times New Roman" w:eastAsia="Calibri" w:hAnsi="Times New Roman"/>
          <w:szCs w:val="24"/>
        </w:rPr>
        <w:t xml:space="preserve">Arguing </w:t>
      </w:r>
      <w:r w:rsidR="00660FD1">
        <w:rPr>
          <w:rFonts w:ascii="Times New Roman" w:eastAsia="Calibri" w:hAnsi="Times New Roman"/>
          <w:szCs w:val="24"/>
        </w:rPr>
        <w:t xml:space="preserve">that </w:t>
      </w:r>
      <w:r w:rsidR="00B358D0" w:rsidRPr="00AE4309">
        <w:rPr>
          <w:rFonts w:ascii="Times New Roman" w:eastAsia="Calibri" w:hAnsi="Times New Roman"/>
          <w:szCs w:val="24"/>
        </w:rPr>
        <w:t>defendants</w:t>
      </w:r>
      <w:r w:rsidR="00606BBA">
        <w:rPr>
          <w:rFonts w:ascii="Times New Roman" w:eastAsia="Calibri" w:hAnsi="Times New Roman"/>
          <w:szCs w:val="24"/>
        </w:rPr>
        <w:t>’</w:t>
      </w:r>
      <w:r w:rsidR="00B358D0" w:rsidRPr="00AE4309">
        <w:rPr>
          <w:rFonts w:ascii="Times New Roman" w:eastAsia="Calibri" w:hAnsi="Times New Roman"/>
          <w:szCs w:val="24"/>
        </w:rPr>
        <w:t xml:space="preserve"> exercise of its state and federal constitutional right to seek a fair jury determination </w:t>
      </w:r>
      <w:r w:rsidR="00546111">
        <w:rPr>
          <w:rFonts w:ascii="Times New Roman" w:eastAsia="Calibri" w:hAnsi="Times New Roman"/>
          <w:szCs w:val="24"/>
        </w:rPr>
        <w:t xml:space="preserve">is no less prejudicial, and no fairer, than a defendant attacking a plaintiff for having the audacity to bring a personal injury lawsuit and seeking a winning lottery </w:t>
      </w:r>
      <w:proofErr w:type="gramStart"/>
      <w:r w:rsidR="00546111">
        <w:rPr>
          <w:rFonts w:ascii="Times New Roman" w:eastAsia="Calibri" w:hAnsi="Times New Roman"/>
          <w:szCs w:val="24"/>
        </w:rPr>
        <w:t>ticket, and</w:t>
      </w:r>
      <w:proofErr w:type="gramEnd"/>
      <w:r w:rsidR="00546111">
        <w:rPr>
          <w:rFonts w:ascii="Times New Roman" w:eastAsia="Calibri" w:hAnsi="Times New Roman"/>
          <w:szCs w:val="24"/>
        </w:rPr>
        <w:t xml:space="preserve"> should </w:t>
      </w:r>
      <w:r w:rsidR="004834F6">
        <w:rPr>
          <w:rFonts w:ascii="Times New Roman" w:eastAsia="Calibri" w:hAnsi="Times New Roman"/>
          <w:szCs w:val="24"/>
        </w:rPr>
        <w:t>be similarly precluded</w:t>
      </w:r>
      <w:r w:rsidR="00546111">
        <w:rPr>
          <w:rFonts w:ascii="Times New Roman" w:eastAsia="Calibri" w:hAnsi="Times New Roman"/>
          <w:szCs w:val="24"/>
        </w:rPr>
        <w:t>.</w:t>
      </w:r>
      <w:r w:rsidR="00DC4ECF">
        <w:rPr>
          <w:rFonts w:ascii="Times New Roman" w:eastAsia="Calibri" w:hAnsi="Times New Roman"/>
          <w:szCs w:val="24"/>
        </w:rPr>
        <w:t xml:space="preserve"> </w:t>
      </w:r>
      <w:r w:rsidR="002A5A2B">
        <w:rPr>
          <w:rFonts w:ascii="Times New Roman" w:eastAsia="Calibri" w:hAnsi="Times New Roman"/>
          <w:bCs/>
          <w:iCs/>
          <w:szCs w:val="24"/>
          <w:u w:val="single"/>
        </w:rPr>
        <w:t>See</w:t>
      </w:r>
      <w:r w:rsidR="002A5A2B" w:rsidRPr="005E05FC">
        <w:rPr>
          <w:rFonts w:ascii="Times New Roman" w:eastAsia="Calibri" w:hAnsi="Times New Roman"/>
          <w:bCs/>
          <w:iCs/>
          <w:szCs w:val="24"/>
        </w:rPr>
        <w:t xml:space="preserve"> </w:t>
      </w:r>
      <w:r w:rsidR="002A5A2B" w:rsidRPr="004A1084">
        <w:rPr>
          <w:rFonts w:ascii="Times New Roman" w:eastAsia="Calibri" w:hAnsi="Times New Roman"/>
          <w:bCs/>
          <w:iCs/>
          <w:szCs w:val="24"/>
          <w:u w:val="single"/>
        </w:rPr>
        <w:t>Jackowitz v. Lang</w:t>
      </w:r>
      <w:r w:rsidR="002A5A2B" w:rsidRPr="00F73B73">
        <w:rPr>
          <w:rFonts w:ascii="Times New Roman" w:eastAsia="Calibri" w:hAnsi="Times New Roman"/>
          <w:bCs/>
          <w:iCs/>
          <w:szCs w:val="24"/>
        </w:rPr>
        <w:t>, 408 N.J. Super. 495, 50</w:t>
      </w:r>
      <w:r w:rsidR="002A5A2B">
        <w:rPr>
          <w:rFonts w:ascii="Times New Roman" w:eastAsia="Calibri" w:hAnsi="Times New Roman"/>
          <w:bCs/>
          <w:iCs/>
          <w:szCs w:val="24"/>
        </w:rPr>
        <w:t>5</w:t>
      </w:r>
      <w:r w:rsidR="002A5A2B" w:rsidRPr="00F73B73">
        <w:rPr>
          <w:rFonts w:ascii="Times New Roman" w:eastAsia="Calibri" w:hAnsi="Times New Roman"/>
          <w:bCs/>
          <w:iCs/>
          <w:szCs w:val="24"/>
        </w:rPr>
        <w:t xml:space="preserve"> (App. Div. 2009)</w:t>
      </w:r>
      <w:r w:rsidR="002A5A2B">
        <w:rPr>
          <w:rFonts w:ascii="Times New Roman" w:eastAsia="Calibri" w:hAnsi="Times New Roman"/>
          <w:bCs/>
          <w:iCs/>
          <w:szCs w:val="24"/>
        </w:rPr>
        <w:t xml:space="preserve"> (</w:t>
      </w:r>
      <w:r w:rsidR="00F94B02">
        <w:rPr>
          <w:rFonts w:ascii="Times New Roman" w:eastAsia="Calibri" w:hAnsi="Times New Roman"/>
          <w:bCs/>
          <w:iCs/>
          <w:szCs w:val="24"/>
        </w:rPr>
        <w:t xml:space="preserve">condemning, </w:t>
      </w:r>
      <w:r w:rsidR="00F94B02">
        <w:rPr>
          <w:rFonts w:ascii="Times New Roman" w:eastAsia="Calibri" w:hAnsi="Times New Roman"/>
          <w:bCs/>
          <w:i/>
          <w:szCs w:val="24"/>
        </w:rPr>
        <w:t>inter alia</w:t>
      </w:r>
      <w:r w:rsidR="00F94B02">
        <w:rPr>
          <w:rFonts w:ascii="Times New Roman" w:eastAsia="Calibri" w:hAnsi="Times New Roman"/>
          <w:bCs/>
          <w:iCs/>
          <w:szCs w:val="24"/>
        </w:rPr>
        <w:t>,</w:t>
      </w:r>
      <w:r w:rsidR="002A5A2B">
        <w:rPr>
          <w:rFonts w:ascii="Times New Roman" w:eastAsia="Calibri" w:hAnsi="Times New Roman"/>
          <w:bCs/>
          <w:iCs/>
          <w:szCs w:val="24"/>
        </w:rPr>
        <w:t xml:space="preserve"> </w:t>
      </w:r>
      <w:r w:rsidR="00606BBA">
        <w:rPr>
          <w:rFonts w:ascii="Times New Roman" w:eastAsia="Calibri" w:hAnsi="Times New Roman"/>
          <w:bCs/>
          <w:iCs/>
          <w:szCs w:val="24"/>
        </w:rPr>
        <w:t>“</w:t>
      </w:r>
      <w:r w:rsidR="002A5A2B" w:rsidRPr="00B51F9C">
        <w:rPr>
          <w:rFonts w:ascii="Times New Roman" w:eastAsia="Calibri" w:hAnsi="Times New Roman"/>
          <w:bCs/>
          <w:iCs/>
          <w:szCs w:val="24"/>
        </w:rPr>
        <w:t>insinuations of bad faith on the part of defendants who sought to resolve by trial validly contested claims against them</w:t>
      </w:r>
      <w:r w:rsidR="00606BBA">
        <w:rPr>
          <w:rFonts w:ascii="Times New Roman" w:eastAsia="Calibri" w:hAnsi="Times New Roman"/>
          <w:bCs/>
          <w:iCs/>
          <w:szCs w:val="24"/>
        </w:rPr>
        <w:t>”</w:t>
      </w:r>
      <w:r w:rsidR="002A5A2B">
        <w:rPr>
          <w:rFonts w:ascii="Times New Roman" w:eastAsia="Calibri" w:hAnsi="Times New Roman"/>
          <w:bCs/>
          <w:iCs/>
          <w:szCs w:val="24"/>
        </w:rPr>
        <w:t xml:space="preserve">) (quoting </w:t>
      </w:r>
      <w:proofErr w:type="spellStart"/>
      <w:r w:rsidR="002A5A2B">
        <w:rPr>
          <w:rFonts w:ascii="Times New Roman" w:eastAsia="Calibri" w:hAnsi="Times New Roman"/>
          <w:bCs/>
          <w:iCs/>
          <w:szCs w:val="24"/>
          <w:u w:val="single"/>
        </w:rPr>
        <w:t>Geler</w:t>
      </w:r>
      <w:proofErr w:type="spellEnd"/>
      <w:r w:rsidR="002A5A2B">
        <w:rPr>
          <w:rFonts w:ascii="Times New Roman" w:eastAsia="Calibri" w:hAnsi="Times New Roman"/>
          <w:bCs/>
          <w:iCs/>
          <w:szCs w:val="24"/>
        </w:rPr>
        <w:t>, 358 N.J. Super. at 463) (internal citations and quotation marks omitted).</w:t>
      </w:r>
    </w:p>
    <w:p w14:paraId="7512F93D" w14:textId="39C66A9C" w:rsidR="00F82781" w:rsidRDefault="003A3EE5" w:rsidP="00B909D2">
      <w:pPr>
        <w:spacing w:line="480" w:lineRule="auto"/>
        <w:ind w:firstLine="720"/>
        <w:jc w:val="both"/>
        <w:rPr>
          <w:rFonts w:ascii="Times New Roman" w:eastAsia="Calibri" w:hAnsi="Times New Roman"/>
          <w:szCs w:val="24"/>
        </w:rPr>
      </w:pPr>
      <w:r>
        <w:rPr>
          <w:rFonts w:ascii="Times New Roman" w:eastAsia="Calibri" w:hAnsi="Times New Roman"/>
          <w:szCs w:val="24"/>
        </w:rPr>
        <w:t>Defendant also seek</w:t>
      </w:r>
      <w:r w:rsidR="00606BBA">
        <w:rPr>
          <w:rFonts w:ascii="Times New Roman" w:eastAsia="Calibri" w:hAnsi="Times New Roman"/>
          <w:szCs w:val="24"/>
        </w:rPr>
        <w:t>s</w:t>
      </w:r>
      <w:r>
        <w:rPr>
          <w:rFonts w:ascii="Times New Roman" w:eastAsia="Calibri" w:hAnsi="Times New Roman"/>
          <w:szCs w:val="24"/>
        </w:rPr>
        <w:t xml:space="preserve"> an order prohibiting </w:t>
      </w:r>
      <w:r w:rsidR="00F75621">
        <w:rPr>
          <w:rFonts w:ascii="Times New Roman" w:eastAsia="Calibri" w:hAnsi="Times New Roman"/>
          <w:szCs w:val="24"/>
        </w:rPr>
        <w:t xml:space="preserve">any </w:t>
      </w:r>
      <w:r w:rsidR="00E9211A">
        <w:rPr>
          <w:rFonts w:ascii="Times New Roman" w:eastAsia="Calibri" w:hAnsi="Times New Roman"/>
          <w:szCs w:val="24"/>
        </w:rPr>
        <w:t xml:space="preserve">anti-corporate </w:t>
      </w:r>
      <w:r w:rsidR="00F75621">
        <w:rPr>
          <w:rFonts w:ascii="Times New Roman" w:eastAsia="Calibri" w:hAnsi="Times New Roman"/>
          <w:szCs w:val="24"/>
        </w:rPr>
        <w:t xml:space="preserve">remarks </w:t>
      </w:r>
      <w:r w:rsidR="00E9211A" w:rsidRPr="004830B9">
        <w:rPr>
          <w:rFonts w:ascii="Times New Roman" w:eastAsia="Calibri" w:hAnsi="Times New Roman"/>
          <w:bCs/>
          <w:iCs/>
          <w:szCs w:val="24"/>
        </w:rPr>
        <w:t xml:space="preserve">pertaining to </w:t>
      </w:r>
      <w:r w:rsidR="00E9211A">
        <w:rPr>
          <w:rFonts w:ascii="Times New Roman" w:eastAsia="Calibri" w:hAnsi="Times New Roman"/>
          <w:bCs/>
          <w:iCs/>
          <w:szCs w:val="24"/>
        </w:rPr>
        <w:t>d</w:t>
      </w:r>
      <w:r w:rsidR="00E9211A" w:rsidRPr="004830B9">
        <w:rPr>
          <w:rFonts w:ascii="Times New Roman" w:eastAsia="Calibri" w:hAnsi="Times New Roman"/>
          <w:bCs/>
          <w:iCs/>
          <w:szCs w:val="24"/>
        </w:rPr>
        <w:t>efendant</w:t>
      </w:r>
      <w:r w:rsidR="00606BBA">
        <w:rPr>
          <w:rFonts w:ascii="Times New Roman" w:eastAsia="Calibri" w:hAnsi="Times New Roman"/>
          <w:bCs/>
          <w:iCs/>
          <w:szCs w:val="24"/>
        </w:rPr>
        <w:t>’</w:t>
      </w:r>
      <w:r w:rsidR="00E4727C">
        <w:rPr>
          <w:rFonts w:ascii="Times New Roman" w:eastAsia="Calibri" w:hAnsi="Times New Roman"/>
          <w:bCs/>
          <w:iCs/>
          <w:szCs w:val="24"/>
        </w:rPr>
        <w:t>s</w:t>
      </w:r>
      <w:r w:rsidR="00E9211A" w:rsidRPr="004830B9">
        <w:rPr>
          <w:rFonts w:ascii="Times New Roman" w:eastAsia="Calibri" w:hAnsi="Times New Roman"/>
          <w:bCs/>
          <w:iCs/>
          <w:szCs w:val="24"/>
        </w:rPr>
        <w:t xml:space="preserve"> status as </w:t>
      </w:r>
      <w:r w:rsidR="00E4727C">
        <w:rPr>
          <w:rFonts w:ascii="Times New Roman" w:eastAsia="Calibri" w:hAnsi="Times New Roman"/>
          <w:bCs/>
          <w:iCs/>
          <w:szCs w:val="24"/>
        </w:rPr>
        <w:t xml:space="preserve">a </w:t>
      </w:r>
      <w:r w:rsidR="00E9211A" w:rsidRPr="004830B9">
        <w:rPr>
          <w:rFonts w:ascii="Times New Roman" w:eastAsia="Calibri" w:hAnsi="Times New Roman"/>
          <w:bCs/>
          <w:iCs/>
          <w:szCs w:val="24"/>
        </w:rPr>
        <w:t>corporate</w:t>
      </w:r>
      <w:r w:rsidR="00E9211A">
        <w:rPr>
          <w:rFonts w:ascii="Times New Roman" w:eastAsia="Calibri" w:hAnsi="Times New Roman"/>
          <w:bCs/>
          <w:iCs/>
          <w:szCs w:val="24"/>
        </w:rPr>
        <w:t xml:space="preserve"> </w:t>
      </w:r>
      <w:r w:rsidR="00E9211A" w:rsidRPr="004830B9">
        <w:rPr>
          <w:rFonts w:ascii="Times New Roman" w:eastAsia="Calibri" w:hAnsi="Times New Roman"/>
          <w:bCs/>
          <w:iCs/>
          <w:szCs w:val="24"/>
        </w:rPr>
        <w:t>entit</w:t>
      </w:r>
      <w:r w:rsidR="00E4727C">
        <w:rPr>
          <w:rFonts w:ascii="Times New Roman" w:eastAsia="Calibri" w:hAnsi="Times New Roman"/>
          <w:bCs/>
          <w:iCs/>
          <w:szCs w:val="24"/>
        </w:rPr>
        <w:t>y</w:t>
      </w:r>
      <w:r w:rsidR="00E9211A" w:rsidRPr="004830B9">
        <w:rPr>
          <w:rFonts w:ascii="Times New Roman" w:eastAsia="Calibri" w:hAnsi="Times New Roman"/>
          <w:bCs/>
          <w:iCs/>
          <w:szCs w:val="24"/>
        </w:rPr>
        <w:t xml:space="preserve">, </w:t>
      </w:r>
      <w:r w:rsidR="00E4727C">
        <w:rPr>
          <w:rFonts w:ascii="Times New Roman" w:eastAsia="Calibri" w:hAnsi="Times New Roman"/>
          <w:bCs/>
          <w:iCs/>
          <w:szCs w:val="24"/>
        </w:rPr>
        <w:t>its</w:t>
      </w:r>
      <w:r w:rsidR="00E9211A" w:rsidRPr="004830B9">
        <w:rPr>
          <w:rFonts w:ascii="Times New Roman" w:eastAsia="Calibri" w:hAnsi="Times New Roman"/>
          <w:bCs/>
          <w:iCs/>
          <w:szCs w:val="24"/>
        </w:rPr>
        <w:t xml:space="preserve"> profits, revenue, insurance</w:t>
      </w:r>
      <w:r w:rsidR="00490135">
        <w:rPr>
          <w:rFonts w:ascii="Times New Roman" w:eastAsia="Calibri" w:hAnsi="Times New Roman"/>
          <w:bCs/>
          <w:iCs/>
          <w:szCs w:val="24"/>
        </w:rPr>
        <w:t xml:space="preserve">, or </w:t>
      </w:r>
      <w:r w:rsidR="00E9211A" w:rsidRPr="004830B9">
        <w:rPr>
          <w:rFonts w:ascii="Times New Roman" w:eastAsia="Calibri" w:hAnsi="Times New Roman"/>
          <w:bCs/>
          <w:iCs/>
          <w:szCs w:val="24"/>
        </w:rPr>
        <w:t>unfounded accusations that</w:t>
      </w:r>
      <w:r w:rsidR="00E9211A">
        <w:rPr>
          <w:rFonts w:ascii="Times New Roman" w:eastAsia="Calibri" w:hAnsi="Times New Roman"/>
          <w:bCs/>
          <w:iCs/>
          <w:szCs w:val="24"/>
        </w:rPr>
        <w:t xml:space="preserve"> </w:t>
      </w:r>
      <w:r w:rsidR="00490135">
        <w:rPr>
          <w:rFonts w:ascii="Times New Roman" w:eastAsia="Calibri" w:hAnsi="Times New Roman"/>
          <w:bCs/>
          <w:iCs/>
          <w:szCs w:val="24"/>
        </w:rPr>
        <w:t>d</w:t>
      </w:r>
      <w:r w:rsidR="00E9211A" w:rsidRPr="004830B9">
        <w:rPr>
          <w:rFonts w:ascii="Times New Roman" w:eastAsia="Calibri" w:hAnsi="Times New Roman"/>
          <w:bCs/>
          <w:iCs/>
          <w:szCs w:val="24"/>
        </w:rPr>
        <w:t xml:space="preserve">efendant placed </w:t>
      </w:r>
      <w:r w:rsidR="00606BBA">
        <w:rPr>
          <w:rFonts w:ascii="Times New Roman" w:eastAsia="Calibri" w:hAnsi="Times New Roman"/>
          <w:bCs/>
          <w:iCs/>
          <w:szCs w:val="24"/>
        </w:rPr>
        <w:t>“</w:t>
      </w:r>
      <w:r w:rsidR="00E9211A" w:rsidRPr="004830B9">
        <w:rPr>
          <w:rFonts w:ascii="Times New Roman" w:eastAsia="Calibri" w:hAnsi="Times New Roman"/>
          <w:bCs/>
          <w:iCs/>
          <w:szCs w:val="24"/>
        </w:rPr>
        <w:t>profits over safety</w:t>
      </w:r>
      <w:r w:rsidR="00606BBA">
        <w:rPr>
          <w:rFonts w:ascii="Times New Roman" w:eastAsia="Calibri" w:hAnsi="Times New Roman"/>
          <w:bCs/>
          <w:iCs/>
          <w:szCs w:val="24"/>
        </w:rPr>
        <w:t>”</w:t>
      </w:r>
      <w:r w:rsidR="00E9211A" w:rsidRPr="004830B9">
        <w:rPr>
          <w:rFonts w:ascii="Times New Roman" w:eastAsia="Calibri" w:hAnsi="Times New Roman"/>
          <w:bCs/>
          <w:iCs/>
          <w:szCs w:val="24"/>
        </w:rPr>
        <w:t xml:space="preserve"> or </w:t>
      </w:r>
      <w:r w:rsidR="00606BBA">
        <w:rPr>
          <w:rFonts w:ascii="Times New Roman" w:eastAsia="Calibri" w:hAnsi="Times New Roman"/>
          <w:bCs/>
          <w:iCs/>
          <w:szCs w:val="24"/>
        </w:rPr>
        <w:t>“</w:t>
      </w:r>
      <w:r w:rsidR="00E9211A" w:rsidRPr="004830B9">
        <w:rPr>
          <w:rFonts w:ascii="Times New Roman" w:eastAsia="Calibri" w:hAnsi="Times New Roman"/>
          <w:bCs/>
          <w:iCs/>
          <w:szCs w:val="24"/>
        </w:rPr>
        <w:t>cut corners to save a buck.</w:t>
      </w:r>
      <w:r w:rsidR="00606BBA">
        <w:rPr>
          <w:rFonts w:ascii="Times New Roman" w:eastAsia="Calibri" w:hAnsi="Times New Roman"/>
          <w:bCs/>
          <w:iCs/>
          <w:szCs w:val="24"/>
        </w:rPr>
        <w:t>”</w:t>
      </w:r>
      <w:r w:rsidR="00490135">
        <w:rPr>
          <w:rFonts w:ascii="Times New Roman" w:eastAsia="Calibri" w:hAnsi="Times New Roman"/>
          <w:bCs/>
          <w:iCs/>
          <w:szCs w:val="24"/>
        </w:rPr>
        <w:t xml:space="preserve"> </w:t>
      </w:r>
      <w:r w:rsidR="00DC25F7">
        <w:rPr>
          <w:rFonts w:ascii="Times New Roman" w:eastAsia="Calibri" w:hAnsi="Times New Roman"/>
          <w:szCs w:val="24"/>
        </w:rPr>
        <w:t>The goal of such attacks is to convince</w:t>
      </w:r>
      <w:r w:rsidR="00DC25F7" w:rsidRPr="00AE4309">
        <w:rPr>
          <w:rFonts w:ascii="Times New Roman" w:eastAsia="Calibri" w:hAnsi="Times New Roman"/>
          <w:szCs w:val="24"/>
        </w:rPr>
        <w:t xml:space="preserve"> </w:t>
      </w:r>
      <w:r w:rsidR="00DC25F7">
        <w:rPr>
          <w:rFonts w:ascii="Times New Roman" w:eastAsia="Calibri" w:hAnsi="Times New Roman"/>
          <w:szCs w:val="24"/>
        </w:rPr>
        <w:t xml:space="preserve">the jury to </w:t>
      </w:r>
      <w:r w:rsidR="00DC25F7" w:rsidRPr="00AE4309">
        <w:rPr>
          <w:rFonts w:ascii="Times New Roman" w:eastAsia="Calibri" w:hAnsi="Times New Roman"/>
          <w:szCs w:val="24"/>
        </w:rPr>
        <w:t>either punish the defendant</w:t>
      </w:r>
      <w:r w:rsidR="0004130F">
        <w:rPr>
          <w:rFonts w:ascii="Times New Roman" w:eastAsia="Calibri" w:hAnsi="Times New Roman"/>
          <w:szCs w:val="24"/>
        </w:rPr>
        <w:t>,</w:t>
      </w:r>
      <w:r w:rsidR="00DC25F7" w:rsidRPr="00AE4309">
        <w:rPr>
          <w:rFonts w:ascii="Times New Roman" w:eastAsia="Calibri" w:hAnsi="Times New Roman"/>
          <w:szCs w:val="24"/>
        </w:rPr>
        <w:t xml:space="preserve"> or</w:t>
      </w:r>
      <w:r w:rsidR="0004130F">
        <w:rPr>
          <w:rFonts w:ascii="Times New Roman" w:eastAsia="Calibri" w:hAnsi="Times New Roman"/>
          <w:szCs w:val="24"/>
        </w:rPr>
        <w:t xml:space="preserve"> to</w:t>
      </w:r>
      <w:r w:rsidR="00DC25F7" w:rsidRPr="00AE4309">
        <w:rPr>
          <w:rFonts w:ascii="Times New Roman" w:eastAsia="Calibri" w:hAnsi="Times New Roman"/>
          <w:szCs w:val="24"/>
        </w:rPr>
        <w:t xml:space="preserve"> return an oversized award on the improper bases that</w:t>
      </w:r>
      <w:r w:rsidR="00DC25F7">
        <w:rPr>
          <w:rFonts w:ascii="Times New Roman" w:eastAsia="Calibri" w:hAnsi="Times New Roman"/>
          <w:szCs w:val="24"/>
        </w:rPr>
        <w:t xml:space="preserve"> a corporate defendant would be able to absorb such a loss, or that the impact on defendant would be softened by presumed insurance coverage</w:t>
      </w:r>
      <w:r w:rsidR="00DC25F7" w:rsidRPr="00AE4309">
        <w:rPr>
          <w:rFonts w:ascii="Times New Roman" w:eastAsia="Calibri" w:hAnsi="Times New Roman"/>
          <w:szCs w:val="24"/>
        </w:rPr>
        <w:t xml:space="preserve">. </w:t>
      </w:r>
      <w:r w:rsidR="003A6807">
        <w:rPr>
          <w:rFonts w:ascii="Times New Roman" w:eastAsia="Calibri" w:hAnsi="Times New Roman"/>
          <w:szCs w:val="24"/>
        </w:rPr>
        <w:t>It is</w:t>
      </w:r>
      <w:r w:rsidR="00DC25F7" w:rsidRPr="00AE4309">
        <w:rPr>
          <w:rFonts w:ascii="Times New Roman" w:eastAsia="Calibri" w:hAnsi="Times New Roman"/>
          <w:bCs/>
          <w:iCs/>
          <w:szCs w:val="24"/>
        </w:rPr>
        <w:t xml:space="preserve"> </w:t>
      </w:r>
      <w:proofErr w:type="gramStart"/>
      <w:r w:rsidR="00DC25F7" w:rsidRPr="00AE4309">
        <w:rPr>
          <w:rFonts w:ascii="Times New Roman" w:eastAsia="Calibri" w:hAnsi="Times New Roman"/>
          <w:bCs/>
          <w:iCs/>
          <w:szCs w:val="24"/>
        </w:rPr>
        <w:t>fundamental</w:t>
      </w:r>
      <w:proofErr w:type="gramEnd"/>
      <w:r w:rsidR="00DC25F7" w:rsidRPr="00AE4309">
        <w:rPr>
          <w:rFonts w:ascii="Times New Roman" w:eastAsia="Calibri" w:hAnsi="Times New Roman"/>
          <w:bCs/>
          <w:iCs/>
          <w:szCs w:val="24"/>
        </w:rPr>
        <w:t xml:space="preserve"> rule that a party</w:t>
      </w:r>
      <w:r w:rsidR="00606BBA">
        <w:rPr>
          <w:rFonts w:ascii="Times New Roman" w:eastAsia="Calibri" w:hAnsi="Times New Roman"/>
          <w:bCs/>
          <w:iCs/>
          <w:szCs w:val="24"/>
        </w:rPr>
        <w:t>’</w:t>
      </w:r>
      <w:r w:rsidR="00DC25F7" w:rsidRPr="00AE4309">
        <w:rPr>
          <w:rFonts w:ascii="Times New Roman" w:eastAsia="Calibri" w:hAnsi="Times New Roman"/>
          <w:bCs/>
          <w:iCs/>
          <w:szCs w:val="24"/>
        </w:rPr>
        <w:t xml:space="preserve">s wealth or insurance are grossly improper areas to </w:t>
      </w:r>
      <w:proofErr w:type="gramStart"/>
      <w:r w:rsidR="00DC25F7" w:rsidRPr="00AE4309">
        <w:rPr>
          <w:rFonts w:ascii="Times New Roman" w:eastAsia="Calibri" w:hAnsi="Times New Roman"/>
          <w:bCs/>
          <w:iCs/>
          <w:szCs w:val="24"/>
        </w:rPr>
        <w:t>explicitly or implicitly mention to a jury</w:t>
      </w:r>
      <w:proofErr w:type="gramEnd"/>
      <w:r w:rsidR="00DC25F7" w:rsidRPr="00EC42B8">
        <w:rPr>
          <w:rFonts w:ascii="Times New Roman" w:eastAsia="Calibri" w:hAnsi="Times New Roman"/>
          <w:bCs/>
          <w:iCs/>
          <w:szCs w:val="24"/>
        </w:rPr>
        <w:t xml:space="preserve">. </w:t>
      </w:r>
      <w:r w:rsidR="00DC25F7" w:rsidRPr="00EC42B8">
        <w:rPr>
          <w:rFonts w:ascii="Times New Roman" w:eastAsia="Calibri" w:hAnsi="Times New Roman"/>
          <w:bCs/>
          <w:iCs/>
          <w:szCs w:val="24"/>
          <w:u w:val="single"/>
        </w:rPr>
        <w:t>See</w:t>
      </w:r>
      <w:r w:rsidR="00DC25F7" w:rsidRPr="00EC42B8">
        <w:rPr>
          <w:rFonts w:ascii="Times New Roman" w:eastAsia="Calibri" w:hAnsi="Times New Roman"/>
          <w:bCs/>
          <w:iCs/>
          <w:szCs w:val="24"/>
        </w:rPr>
        <w:t xml:space="preserve"> </w:t>
      </w:r>
      <w:r w:rsidR="00DC25F7" w:rsidRPr="00EC42B8">
        <w:rPr>
          <w:rFonts w:ascii="Times New Roman" w:eastAsia="Calibri" w:hAnsi="Times New Roman"/>
          <w:bCs/>
          <w:iCs/>
          <w:szCs w:val="24"/>
          <w:u w:val="single"/>
        </w:rPr>
        <w:t>Purpura v. Pub. Serv. Elec. &amp; Gas Co.</w:t>
      </w:r>
      <w:r w:rsidR="00DC25F7" w:rsidRPr="00EC42B8">
        <w:rPr>
          <w:rFonts w:ascii="Times New Roman" w:eastAsia="Calibri" w:hAnsi="Times New Roman"/>
          <w:bCs/>
          <w:iCs/>
          <w:szCs w:val="24"/>
        </w:rPr>
        <w:t>, 53 N.J.</w:t>
      </w:r>
      <w:r w:rsidR="00DC25F7">
        <w:rPr>
          <w:rFonts w:ascii="Times New Roman" w:eastAsia="Calibri" w:hAnsi="Times New Roman"/>
          <w:bCs/>
          <w:iCs/>
          <w:szCs w:val="24"/>
        </w:rPr>
        <w:t xml:space="preserve"> </w:t>
      </w:r>
      <w:r w:rsidR="00DC25F7" w:rsidRPr="00EC42B8">
        <w:rPr>
          <w:rFonts w:ascii="Times New Roman" w:eastAsia="Calibri" w:hAnsi="Times New Roman"/>
          <w:bCs/>
          <w:iCs/>
          <w:szCs w:val="24"/>
        </w:rPr>
        <w:t>Super. 475, 479, (App.</w:t>
      </w:r>
      <w:r w:rsidR="00DC25F7">
        <w:rPr>
          <w:rFonts w:ascii="Times New Roman" w:eastAsia="Calibri" w:hAnsi="Times New Roman"/>
          <w:bCs/>
          <w:iCs/>
          <w:szCs w:val="24"/>
        </w:rPr>
        <w:t xml:space="preserve"> </w:t>
      </w:r>
      <w:r w:rsidR="00DC25F7" w:rsidRPr="00EC42B8">
        <w:rPr>
          <w:rFonts w:ascii="Times New Roman" w:eastAsia="Calibri" w:hAnsi="Times New Roman"/>
          <w:bCs/>
          <w:iCs/>
          <w:szCs w:val="24"/>
        </w:rPr>
        <w:t>Div.</w:t>
      </w:r>
      <w:r w:rsidR="00DC25F7">
        <w:rPr>
          <w:rFonts w:ascii="Times New Roman" w:eastAsia="Calibri" w:hAnsi="Times New Roman"/>
          <w:bCs/>
          <w:iCs/>
          <w:szCs w:val="24"/>
        </w:rPr>
        <w:t xml:space="preserve"> 1959</w:t>
      </w:r>
      <w:r w:rsidR="00DC25F7" w:rsidRPr="00EC42B8">
        <w:rPr>
          <w:rFonts w:ascii="Times New Roman" w:eastAsia="Calibri" w:hAnsi="Times New Roman"/>
          <w:bCs/>
          <w:iCs/>
          <w:szCs w:val="24"/>
        </w:rPr>
        <w:t>)</w:t>
      </w:r>
      <w:r w:rsidR="0075080A">
        <w:rPr>
          <w:rFonts w:ascii="Times New Roman" w:eastAsia="Calibri" w:hAnsi="Times New Roman"/>
          <w:bCs/>
          <w:iCs/>
          <w:szCs w:val="24"/>
        </w:rPr>
        <w:t xml:space="preserve">; </w:t>
      </w:r>
      <w:r w:rsidR="006C3013" w:rsidRPr="003C388F">
        <w:rPr>
          <w:rFonts w:ascii="Times New Roman" w:eastAsia="Calibri" w:hAnsi="Times New Roman"/>
          <w:bCs/>
          <w:iCs/>
          <w:szCs w:val="24"/>
          <w:u w:val="single"/>
        </w:rPr>
        <w:t>Smith v. Corrigan</w:t>
      </w:r>
      <w:r w:rsidR="006C3013" w:rsidRPr="00790ACB">
        <w:rPr>
          <w:rFonts w:ascii="Times New Roman" w:eastAsia="Calibri" w:hAnsi="Times New Roman"/>
          <w:bCs/>
          <w:iCs/>
          <w:szCs w:val="24"/>
        </w:rPr>
        <w:t>, 100 N.J.L. 267, 270 (Sup. Ct. 1924)</w:t>
      </w:r>
      <w:r w:rsidR="006C3013">
        <w:rPr>
          <w:rFonts w:ascii="Times New Roman" w:eastAsia="Calibri" w:hAnsi="Times New Roman"/>
          <w:bCs/>
          <w:iCs/>
          <w:szCs w:val="24"/>
        </w:rPr>
        <w:t>.</w:t>
      </w:r>
      <w:r w:rsidR="00257089">
        <w:rPr>
          <w:rFonts w:ascii="Times New Roman" w:eastAsia="Calibri" w:hAnsi="Times New Roman"/>
          <w:bCs/>
          <w:iCs/>
          <w:szCs w:val="24"/>
        </w:rPr>
        <w:t xml:space="preserve"> </w:t>
      </w:r>
      <w:r w:rsidR="00B268FE">
        <w:rPr>
          <w:rFonts w:ascii="Times New Roman" w:eastAsia="Calibri" w:hAnsi="Times New Roman"/>
          <w:bCs/>
          <w:iCs/>
          <w:szCs w:val="24"/>
        </w:rPr>
        <w:t>Likewise</w:t>
      </w:r>
      <w:r w:rsidR="00F82781">
        <w:rPr>
          <w:rFonts w:ascii="Times New Roman" w:eastAsia="Calibri" w:hAnsi="Times New Roman"/>
          <w:bCs/>
          <w:iCs/>
          <w:szCs w:val="24"/>
        </w:rPr>
        <w:t>,</w:t>
      </w:r>
      <w:r w:rsidR="0085714F">
        <w:rPr>
          <w:rFonts w:ascii="Times New Roman" w:eastAsia="Calibri" w:hAnsi="Times New Roman"/>
          <w:bCs/>
          <w:iCs/>
          <w:szCs w:val="24"/>
        </w:rPr>
        <w:t xml:space="preserve"> the Court should not countenance any</w:t>
      </w:r>
      <w:r w:rsidR="00F82781">
        <w:rPr>
          <w:rFonts w:ascii="Times New Roman" w:eastAsia="Calibri" w:hAnsi="Times New Roman"/>
          <w:bCs/>
          <w:iCs/>
          <w:szCs w:val="24"/>
        </w:rPr>
        <w:t xml:space="preserve"> </w:t>
      </w:r>
      <w:r w:rsidR="00606BBA">
        <w:rPr>
          <w:rFonts w:ascii="Times New Roman" w:eastAsia="Calibri" w:hAnsi="Times New Roman"/>
          <w:bCs/>
          <w:iCs/>
          <w:szCs w:val="24"/>
        </w:rPr>
        <w:t>“</w:t>
      </w:r>
      <w:r w:rsidR="00F82781">
        <w:rPr>
          <w:rFonts w:ascii="Times New Roman" w:eastAsia="Calibri" w:hAnsi="Times New Roman"/>
          <w:bCs/>
          <w:iCs/>
          <w:szCs w:val="24"/>
        </w:rPr>
        <w:t>hired gun</w:t>
      </w:r>
      <w:r w:rsidR="00606BBA">
        <w:rPr>
          <w:rFonts w:ascii="Times New Roman" w:eastAsia="Calibri" w:hAnsi="Times New Roman"/>
          <w:bCs/>
          <w:iCs/>
          <w:szCs w:val="24"/>
        </w:rPr>
        <w:t>”</w:t>
      </w:r>
      <w:r w:rsidR="00F82781">
        <w:rPr>
          <w:rFonts w:ascii="Times New Roman" w:eastAsia="Calibri" w:hAnsi="Times New Roman"/>
          <w:bCs/>
          <w:iCs/>
          <w:szCs w:val="24"/>
        </w:rPr>
        <w:t xml:space="preserve"> or </w:t>
      </w:r>
      <w:r w:rsidR="00606BBA">
        <w:rPr>
          <w:rFonts w:ascii="Times New Roman" w:eastAsia="Calibri" w:hAnsi="Times New Roman"/>
          <w:bCs/>
          <w:iCs/>
          <w:szCs w:val="24"/>
        </w:rPr>
        <w:t>“</w:t>
      </w:r>
      <w:r w:rsidR="00F82781">
        <w:rPr>
          <w:rFonts w:ascii="Times New Roman" w:eastAsia="Calibri" w:hAnsi="Times New Roman"/>
          <w:bCs/>
          <w:iCs/>
          <w:szCs w:val="24"/>
        </w:rPr>
        <w:t>dream team</w:t>
      </w:r>
      <w:r w:rsidR="00606BBA">
        <w:rPr>
          <w:rFonts w:ascii="Times New Roman" w:eastAsia="Calibri" w:hAnsi="Times New Roman"/>
          <w:bCs/>
          <w:iCs/>
          <w:szCs w:val="24"/>
        </w:rPr>
        <w:t>”</w:t>
      </w:r>
      <w:r w:rsidR="00F82781">
        <w:rPr>
          <w:rFonts w:ascii="Times New Roman" w:eastAsia="Calibri" w:hAnsi="Times New Roman"/>
          <w:bCs/>
          <w:iCs/>
          <w:szCs w:val="24"/>
        </w:rPr>
        <w:t xml:space="preserve"> attacks, </w:t>
      </w:r>
      <w:r w:rsidR="002B4351">
        <w:rPr>
          <w:rFonts w:ascii="Times New Roman" w:eastAsia="Calibri" w:hAnsi="Times New Roman"/>
          <w:bCs/>
          <w:iCs/>
          <w:szCs w:val="24"/>
        </w:rPr>
        <w:t xml:space="preserve">whereby </w:t>
      </w:r>
      <w:r w:rsidR="008E5343" w:rsidRPr="00AE4309">
        <w:rPr>
          <w:rFonts w:ascii="Times New Roman" w:eastAsia="Calibri" w:hAnsi="Times New Roman"/>
          <w:szCs w:val="24"/>
        </w:rPr>
        <w:t xml:space="preserve">a defense expert is vilified to a jury on the basis that </w:t>
      </w:r>
      <w:r w:rsidR="008E5343">
        <w:rPr>
          <w:rFonts w:ascii="Times New Roman" w:eastAsia="Calibri" w:hAnsi="Times New Roman"/>
          <w:szCs w:val="24"/>
        </w:rPr>
        <w:t xml:space="preserve">his/her opinions are </w:t>
      </w:r>
      <w:r w:rsidR="00606BBA">
        <w:rPr>
          <w:rFonts w:ascii="Times New Roman" w:eastAsia="Calibri" w:hAnsi="Times New Roman"/>
          <w:szCs w:val="24"/>
        </w:rPr>
        <w:t>“</w:t>
      </w:r>
      <w:r w:rsidR="008E5343">
        <w:rPr>
          <w:rFonts w:ascii="Times New Roman" w:eastAsia="Calibri" w:hAnsi="Times New Roman"/>
          <w:szCs w:val="24"/>
        </w:rPr>
        <w:t>bought</w:t>
      </w:r>
      <w:r w:rsidR="0085714F">
        <w:rPr>
          <w:rFonts w:ascii="Times New Roman" w:eastAsia="Calibri" w:hAnsi="Times New Roman"/>
          <w:szCs w:val="24"/>
        </w:rPr>
        <w:t>.</w:t>
      </w:r>
      <w:r w:rsidR="00606BBA">
        <w:rPr>
          <w:rFonts w:ascii="Times New Roman" w:eastAsia="Calibri" w:hAnsi="Times New Roman"/>
          <w:szCs w:val="24"/>
        </w:rPr>
        <w:t>”</w:t>
      </w:r>
      <w:r w:rsidR="006A1E4C">
        <w:rPr>
          <w:rFonts w:ascii="Times New Roman" w:eastAsia="Calibri" w:hAnsi="Times New Roman"/>
          <w:szCs w:val="24"/>
        </w:rPr>
        <w:t xml:space="preserve"> </w:t>
      </w:r>
      <w:r w:rsidR="006A1E4C" w:rsidRPr="004D71B2">
        <w:rPr>
          <w:rFonts w:ascii="Times New Roman" w:eastAsia="Calibri" w:hAnsi="Times New Roman"/>
          <w:szCs w:val="24"/>
          <w:u w:val="single"/>
        </w:rPr>
        <w:t>See</w:t>
      </w:r>
      <w:r w:rsidR="006A1E4C">
        <w:rPr>
          <w:rFonts w:ascii="Times New Roman" w:eastAsia="Calibri" w:hAnsi="Times New Roman"/>
          <w:szCs w:val="24"/>
        </w:rPr>
        <w:t xml:space="preserve"> </w:t>
      </w:r>
      <w:r w:rsidR="006A1E4C" w:rsidRPr="0010753D">
        <w:rPr>
          <w:rFonts w:ascii="Times New Roman" w:eastAsia="Calibri" w:hAnsi="Times New Roman"/>
          <w:szCs w:val="24"/>
          <w:u w:val="single"/>
        </w:rPr>
        <w:t xml:space="preserve">Migut v. Admin. Off. of the </w:t>
      </w:r>
      <w:proofErr w:type="spellStart"/>
      <w:r w:rsidR="006A1E4C" w:rsidRPr="0010753D">
        <w:rPr>
          <w:rFonts w:ascii="Times New Roman" w:eastAsia="Calibri" w:hAnsi="Times New Roman"/>
          <w:szCs w:val="24"/>
          <w:u w:val="single"/>
        </w:rPr>
        <w:t>Cts</w:t>
      </w:r>
      <w:proofErr w:type="spellEnd"/>
      <w:r w:rsidR="006A1E4C" w:rsidRPr="0010753D">
        <w:rPr>
          <w:rFonts w:ascii="Times New Roman" w:eastAsia="Calibri" w:hAnsi="Times New Roman"/>
          <w:szCs w:val="24"/>
          <w:u w:val="single"/>
        </w:rPr>
        <w:t>.</w:t>
      </w:r>
      <w:r w:rsidR="006A1E4C" w:rsidRPr="0010753D">
        <w:rPr>
          <w:rFonts w:ascii="Times New Roman" w:eastAsia="Calibri" w:hAnsi="Times New Roman"/>
          <w:szCs w:val="24"/>
        </w:rPr>
        <w:t>, No. A-2787-18, 2021 WL 3826577</w:t>
      </w:r>
      <w:r w:rsidR="006A1E4C">
        <w:rPr>
          <w:rFonts w:ascii="Times New Roman" w:eastAsia="Calibri" w:hAnsi="Times New Roman"/>
          <w:szCs w:val="24"/>
        </w:rPr>
        <w:t xml:space="preserve"> </w:t>
      </w:r>
      <w:r w:rsidR="006A1E4C" w:rsidRPr="0010753D">
        <w:rPr>
          <w:rFonts w:ascii="Times New Roman" w:eastAsia="Calibri" w:hAnsi="Times New Roman"/>
          <w:szCs w:val="24"/>
        </w:rPr>
        <w:t>(N.J. Super. Ct. App. Div.</w:t>
      </w:r>
      <w:r w:rsidR="006A1E4C">
        <w:rPr>
          <w:rFonts w:ascii="Times New Roman" w:eastAsia="Calibri" w:hAnsi="Times New Roman"/>
          <w:szCs w:val="24"/>
        </w:rPr>
        <w:t xml:space="preserve"> </w:t>
      </w:r>
      <w:r w:rsidR="006A1E4C" w:rsidRPr="0010753D">
        <w:rPr>
          <w:rFonts w:ascii="Times New Roman" w:eastAsia="Calibri" w:hAnsi="Times New Roman"/>
          <w:szCs w:val="24"/>
        </w:rPr>
        <w:t>2021), cert. denied, 250 N.J. 289 (2022)</w:t>
      </w:r>
      <w:r w:rsidR="006A1E4C" w:rsidRPr="004D71B2">
        <w:rPr>
          <w:rFonts w:ascii="Times New Roman" w:eastAsia="Calibri" w:hAnsi="Times New Roman"/>
          <w:szCs w:val="24"/>
        </w:rPr>
        <w:t xml:space="preserve"> (new trial warrant</w:t>
      </w:r>
      <w:r w:rsidR="006A1E4C">
        <w:rPr>
          <w:rFonts w:ascii="Times New Roman" w:eastAsia="Calibri" w:hAnsi="Times New Roman"/>
          <w:szCs w:val="24"/>
        </w:rPr>
        <w:t xml:space="preserve">ed because </w:t>
      </w:r>
      <w:r w:rsidR="006A1E4C" w:rsidRPr="004D71B2">
        <w:rPr>
          <w:rFonts w:ascii="Times New Roman" w:eastAsia="Calibri" w:hAnsi="Times New Roman"/>
          <w:szCs w:val="24"/>
        </w:rPr>
        <w:t>counsel derided defense expert</w:t>
      </w:r>
      <w:r w:rsidR="006A1E4C">
        <w:rPr>
          <w:rFonts w:ascii="Times New Roman" w:eastAsia="Calibri" w:hAnsi="Times New Roman"/>
          <w:szCs w:val="24"/>
        </w:rPr>
        <w:t>s</w:t>
      </w:r>
      <w:r w:rsidR="006A1E4C" w:rsidRPr="004D71B2">
        <w:rPr>
          <w:rFonts w:ascii="Times New Roman" w:eastAsia="Calibri" w:hAnsi="Times New Roman"/>
          <w:szCs w:val="24"/>
        </w:rPr>
        <w:t xml:space="preserve"> as</w:t>
      </w:r>
      <w:r w:rsidR="006A1E4C">
        <w:rPr>
          <w:rFonts w:ascii="Times New Roman" w:eastAsia="Calibri" w:hAnsi="Times New Roman"/>
          <w:szCs w:val="24"/>
        </w:rPr>
        <w:t xml:space="preserve"> </w:t>
      </w:r>
      <w:r w:rsidR="00606BBA">
        <w:rPr>
          <w:rFonts w:ascii="Times New Roman" w:eastAsia="Calibri" w:hAnsi="Times New Roman"/>
          <w:szCs w:val="24"/>
        </w:rPr>
        <w:t>“</w:t>
      </w:r>
      <w:r w:rsidR="006A1E4C" w:rsidRPr="004D71B2">
        <w:rPr>
          <w:rFonts w:ascii="Times New Roman" w:eastAsia="Calibri" w:hAnsi="Times New Roman"/>
          <w:szCs w:val="24"/>
        </w:rPr>
        <w:t>hired gun</w:t>
      </w:r>
      <w:r w:rsidR="006A1E4C">
        <w:rPr>
          <w:rFonts w:ascii="Times New Roman" w:eastAsia="Calibri" w:hAnsi="Times New Roman"/>
          <w:szCs w:val="24"/>
        </w:rPr>
        <w:t>s</w:t>
      </w:r>
      <w:r w:rsidR="00606BBA">
        <w:rPr>
          <w:rFonts w:ascii="Times New Roman" w:eastAsia="Calibri" w:hAnsi="Times New Roman"/>
          <w:szCs w:val="24"/>
        </w:rPr>
        <w:t>”</w:t>
      </w:r>
      <w:r w:rsidR="006A1E4C" w:rsidRPr="004D71B2">
        <w:rPr>
          <w:rFonts w:ascii="Times New Roman" w:eastAsia="Calibri" w:hAnsi="Times New Roman"/>
          <w:szCs w:val="24"/>
        </w:rPr>
        <w:t>)</w:t>
      </w:r>
      <w:r w:rsidR="006A1E4C">
        <w:rPr>
          <w:rFonts w:ascii="Times New Roman" w:eastAsia="Calibri" w:hAnsi="Times New Roman"/>
          <w:szCs w:val="24"/>
        </w:rPr>
        <w:t>;</w:t>
      </w:r>
      <w:r w:rsidR="008E5980" w:rsidRPr="008E5980">
        <w:rPr>
          <w:rStyle w:val="FootnoteReference"/>
          <w:rFonts w:ascii="Times New Roman" w:eastAsia="Calibri" w:hAnsi="Times New Roman"/>
          <w:szCs w:val="24"/>
        </w:rPr>
        <w:t xml:space="preserve"> </w:t>
      </w:r>
      <w:r w:rsidR="008E5980">
        <w:rPr>
          <w:rStyle w:val="FootnoteReference"/>
          <w:rFonts w:ascii="Times New Roman" w:eastAsia="Calibri" w:hAnsi="Times New Roman"/>
          <w:szCs w:val="24"/>
        </w:rPr>
        <w:footnoteReference w:id="6"/>
      </w:r>
      <w:r w:rsidR="006A1E4C">
        <w:rPr>
          <w:rFonts w:ascii="Times New Roman" w:eastAsia="Calibri" w:hAnsi="Times New Roman"/>
          <w:szCs w:val="24"/>
        </w:rPr>
        <w:t xml:space="preserve"> </w:t>
      </w:r>
      <w:r w:rsidR="006A1E4C" w:rsidRPr="001E7998">
        <w:rPr>
          <w:rFonts w:ascii="Times New Roman" w:eastAsia="Calibri" w:hAnsi="Times New Roman"/>
          <w:szCs w:val="24"/>
          <w:u w:val="single"/>
        </w:rPr>
        <w:t>also</w:t>
      </w:r>
      <w:r w:rsidR="006A1E4C">
        <w:rPr>
          <w:rFonts w:ascii="Times New Roman" w:eastAsia="Calibri" w:hAnsi="Times New Roman"/>
          <w:szCs w:val="24"/>
        </w:rPr>
        <w:t xml:space="preserve"> </w:t>
      </w:r>
      <w:r w:rsidR="006A1E4C" w:rsidRPr="001E7998">
        <w:rPr>
          <w:rFonts w:ascii="Times New Roman" w:eastAsia="Calibri" w:hAnsi="Times New Roman"/>
          <w:szCs w:val="24"/>
          <w:u w:val="single"/>
        </w:rPr>
        <w:t>see</w:t>
      </w:r>
      <w:r w:rsidR="006A1E4C">
        <w:rPr>
          <w:rFonts w:ascii="Times New Roman" w:eastAsia="Calibri" w:hAnsi="Times New Roman"/>
          <w:szCs w:val="24"/>
        </w:rPr>
        <w:t xml:space="preserve"> </w:t>
      </w:r>
      <w:r w:rsidR="006A1E4C">
        <w:rPr>
          <w:rFonts w:ascii="Times New Roman" w:eastAsia="Calibri" w:hAnsi="Times New Roman"/>
          <w:szCs w:val="24"/>
          <w:u w:val="single"/>
        </w:rPr>
        <w:t>Rodd v. Raritan Radiologic Associates, P.A.</w:t>
      </w:r>
      <w:r w:rsidR="006A1E4C">
        <w:rPr>
          <w:rFonts w:ascii="Times New Roman" w:eastAsia="Calibri" w:hAnsi="Times New Roman"/>
          <w:szCs w:val="24"/>
        </w:rPr>
        <w:t>, 373 N.J. Super. 154, 171 (App. Div. 2004)</w:t>
      </w:r>
      <w:r w:rsidR="003062CE">
        <w:rPr>
          <w:rFonts w:ascii="Times New Roman" w:eastAsia="Calibri" w:hAnsi="Times New Roman"/>
          <w:szCs w:val="24"/>
        </w:rPr>
        <w:t>.</w:t>
      </w:r>
    </w:p>
    <w:p w14:paraId="193D5111" w14:textId="0E7FF410" w:rsidR="002C42F3" w:rsidRDefault="002C42F3" w:rsidP="002C42F3">
      <w:pPr>
        <w:spacing w:line="480" w:lineRule="auto"/>
        <w:jc w:val="both"/>
        <w:rPr>
          <w:rFonts w:ascii="Times New Roman" w:eastAsia="Calibri" w:hAnsi="Times New Roman"/>
          <w:szCs w:val="24"/>
        </w:rPr>
      </w:pPr>
      <w:r>
        <w:rPr>
          <w:rFonts w:ascii="Times New Roman" w:eastAsia="Calibri" w:hAnsi="Times New Roman"/>
          <w:szCs w:val="24"/>
        </w:rPr>
        <w:t>B.</w:t>
      </w:r>
      <w:r>
        <w:rPr>
          <w:rFonts w:ascii="Times New Roman" w:eastAsia="Calibri" w:hAnsi="Times New Roman"/>
          <w:szCs w:val="24"/>
        </w:rPr>
        <w:tab/>
      </w:r>
      <w:r w:rsidRPr="003C5820">
        <w:rPr>
          <w:rFonts w:ascii="Times New Roman" w:eastAsia="Calibri" w:hAnsi="Times New Roman"/>
          <w:szCs w:val="24"/>
          <w:u w:val="single"/>
        </w:rPr>
        <w:t xml:space="preserve">Counsel Must Be Precluded </w:t>
      </w:r>
      <w:proofErr w:type="gramStart"/>
      <w:r w:rsidRPr="003C5820">
        <w:rPr>
          <w:rFonts w:ascii="Times New Roman" w:eastAsia="Calibri" w:hAnsi="Times New Roman"/>
          <w:szCs w:val="24"/>
          <w:u w:val="single"/>
        </w:rPr>
        <w:t>From</w:t>
      </w:r>
      <w:proofErr w:type="gramEnd"/>
      <w:r w:rsidRPr="003C5820">
        <w:rPr>
          <w:rFonts w:ascii="Times New Roman" w:eastAsia="Calibri" w:hAnsi="Times New Roman"/>
          <w:szCs w:val="24"/>
          <w:u w:val="single"/>
        </w:rPr>
        <w:t xml:space="preserve"> Serving As An Unsworn Witness</w:t>
      </w:r>
    </w:p>
    <w:p w14:paraId="19CE1F21" w14:textId="6192EB88" w:rsidR="00A677FC" w:rsidRDefault="00A677FC" w:rsidP="00A677FC">
      <w:pPr>
        <w:spacing w:line="480" w:lineRule="auto"/>
        <w:ind w:firstLine="720"/>
        <w:jc w:val="both"/>
        <w:rPr>
          <w:rFonts w:ascii="Times New Roman" w:eastAsia="Calibri" w:hAnsi="Times New Roman"/>
          <w:szCs w:val="24"/>
        </w:rPr>
      </w:pPr>
      <w:r w:rsidRPr="00D85BC2">
        <w:rPr>
          <w:rFonts w:ascii="Times New Roman" w:eastAsia="Calibri" w:hAnsi="Times New Roman"/>
          <w:szCs w:val="24"/>
        </w:rPr>
        <w:t xml:space="preserve">The giving of testimony by trial counsel has been </w:t>
      </w:r>
      <w:r w:rsidR="00606BBA">
        <w:rPr>
          <w:rFonts w:ascii="Times New Roman" w:eastAsia="Calibri" w:hAnsi="Times New Roman"/>
          <w:szCs w:val="24"/>
        </w:rPr>
        <w:t>‘</w:t>
      </w:r>
      <w:r w:rsidRPr="00D85BC2">
        <w:rPr>
          <w:rFonts w:ascii="Times New Roman" w:eastAsia="Calibri" w:hAnsi="Times New Roman"/>
          <w:szCs w:val="24"/>
        </w:rPr>
        <w:t>under emphatic condemnation</w:t>
      </w:r>
      <w:r w:rsidR="00606BBA">
        <w:rPr>
          <w:rFonts w:ascii="Times New Roman" w:eastAsia="Calibri" w:hAnsi="Times New Roman"/>
          <w:szCs w:val="24"/>
        </w:rPr>
        <w:t>’</w:t>
      </w:r>
      <w:r w:rsidRPr="00D85BC2">
        <w:rPr>
          <w:rFonts w:ascii="Times New Roman" w:eastAsia="Calibri" w:hAnsi="Times New Roman"/>
          <w:szCs w:val="24"/>
        </w:rPr>
        <w:t xml:space="preserve"> for over 100 years</w:t>
      </w:r>
      <w:r>
        <w:rPr>
          <w:rFonts w:ascii="Times New Roman" w:eastAsia="Calibri" w:hAnsi="Times New Roman"/>
          <w:szCs w:val="24"/>
        </w:rPr>
        <w:t xml:space="preserve">. </w:t>
      </w:r>
      <w:r w:rsidRPr="004C34B3">
        <w:rPr>
          <w:rFonts w:ascii="Times New Roman" w:eastAsia="Calibri" w:hAnsi="Times New Roman"/>
          <w:szCs w:val="24"/>
          <w:u w:val="single"/>
        </w:rPr>
        <w:t>See</w:t>
      </w:r>
      <w:r>
        <w:rPr>
          <w:rFonts w:ascii="Times New Roman" w:eastAsia="Calibri" w:hAnsi="Times New Roman"/>
          <w:szCs w:val="24"/>
        </w:rPr>
        <w:t xml:space="preserve"> </w:t>
      </w:r>
      <w:r w:rsidRPr="004C34B3">
        <w:rPr>
          <w:rFonts w:ascii="Times New Roman" w:eastAsia="Calibri" w:hAnsi="Times New Roman"/>
          <w:szCs w:val="24"/>
          <w:u w:val="single"/>
        </w:rPr>
        <w:t>Roston v. Morris</w:t>
      </w:r>
      <w:r w:rsidRPr="00D85BC2">
        <w:rPr>
          <w:rFonts w:ascii="Times New Roman" w:eastAsia="Calibri" w:hAnsi="Times New Roman"/>
          <w:szCs w:val="24"/>
        </w:rPr>
        <w:t xml:space="preserve">, 25 N.J.L. 173, 175 (Sup.Ct.1855); </w:t>
      </w:r>
      <w:r w:rsidRPr="00387017">
        <w:rPr>
          <w:rFonts w:ascii="Times New Roman" w:eastAsia="Calibri" w:hAnsi="Times New Roman"/>
          <w:szCs w:val="24"/>
          <w:u w:val="single"/>
        </w:rPr>
        <w:t>Callen v. Gill</w:t>
      </w:r>
      <w:r w:rsidRPr="00387017">
        <w:rPr>
          <w:rFonts w:ascii="Times New Roman" w:eastAsia="Calibri" w:hAnsi="Times New Roman"/>
          <w:szCs w:val="24"/>
        </w:rPr>
        <w:t>, 7 N.J. 312</w:t>
      </w:r>
      <w:r>
        <w:rPr>
          <w:rFonts w:ascii="Times New Roman" w:eastAsia="Calibri" w:hAnsi="Times New Roman"/>
          <w:szCs w:val="24"/>
        </w:rPr>
        <w:t xml:space="preserve"> </w:t>
      </w:r>
      <w:r w:rsidRPr="00387017">
        <w:rPr>
          <w:rFonts w:ascii="Times New Roman" w:eastAsia="Calibri" w:hAnsi="Times New Roman"/>
          <w:szCs w:val="24"/>
        </w:rPr>
        <w:t>(1951)</w:t>
      </w:r>
      <w:r w:rsidR="007475BD">
        <w:rPr>
          <w:rFonts w:ascii="Times New Roman" w:eastAsia="Calibri" w:hAnsi="Times New Roman"/>
          <w:szCs w:val="24"/>
        </w:rPr>
        <w:t xml:space="preserve">; </w:t>
      </w:r>
      <w:proofErr w:type="spellStart"/>
      <w:r w:rsidR="007475BD" w:rsidRPr="00990DD9">
        <w:rPr>
          <w:rFonts w:ascii="Times New Roman" w:eastAsia="Calibri" w:hAnsi="Times New Roman"/>
          <w:szCs w:val="24"/>
          <w:u w:val="single"/>
        </w:rPr>
        <w:t>Gershonowitz</w:t>
      </w:r>
      <w:proofErr w:type="spellEnd"/>
      <w:r w:rsidR="007475BD" w:rsidRPr="00990DD9">
        <w:rPr>
          <w:rFonts w:ascii="Times New Roman" w:eastAsia="Calibri" w:hAnsi="Times New Roman"/>
          <w:szCs w:val="24"/>
          <w:u w:val="single"/>
        </w:rPr>
        <w:t xml:space="preserve"> v. Neider</w:t>
      </w:r>
      <w:r w:rsidR="007475BD" w:rsidRPr="00990DD9">
        <w:rPr>
          <w:rFonts w:ascii="Times New Roman" w:eastAsia="Calibri" w:hAnsi="Times New Roman"/>
          <w:szCs w:val="24"/>
        </w:rPr>
        <w:t>, 95 N.J. Eq. 580, 582 (Ch. 1924)</w:t>
      </w:r>
      <w:r w:rsidR="007475BD">
        <w:rPr>
          <w:rFonts w:ascii="Times New Roman" w:eastAsia="Calibri" w:hAnsi="Times New Roman"/>
          <w:szCs w:val="24"/>
        </w:rPr>
        <w:t xml:space="preserve">; </w:t>
      </w:r>
      <w:r w:rsidR="007475BD" w:rsidRPr="007475BD">
        <w:rPr>
          <w:rFonts w:ascii="Times New Roman" w:eastAsia="Calibri" w:hAnsi="Times New Roman"/>
          <w:szCs w:val="24"/>
          <w:u w:val="single"/>
        </w:rPr>
        <w:t>also</w:t>
      </w:r>
      <w:r w:rsidR="007475BD">
        <w:rPr>
          <w:rFonts w:ascii="Times New Roman" w:eastAsia="Calibri" w:hAnsi="Times New Roman"/>
          <w:szCs w:val="24"/>
        </w:rPr>
        <w:t xml:space="preserve"> </w:t>
      </w:r>
      <w:r w:rsidR="007475BD" w:rsidRPr="007475BD">
        <w:rPr>
          <w:rFonts w:ascii="Times New Roman" w:eastAsia="Calibri" w:hAnsi="Times New Roman"/>
          <w:szCs w:val="24"/>
          <w:u w:val="single"/>
        </w:rPr>
        <w:t>see</w:t>
      </w:r>
      <w:r w:rsidR="007475BD">
        <w:rPr>
          <w:rFonts w:ascii="Times New Roman" w:eastAsia="Calibri" w:hAnsi="Times New Roman"/>
          <w:szCs w:val="24"/>
        </w:rPr>
        <w:t xml:space="preserve"> </w:t>
      </w:r>
      <w:r w:rsidR="007475BD" w:rsidRPr="00990DD9">
        <w:rPr>
          <w:rFonts w:ascii="Times New Roman" w:eastAsia="Calibri" w:hAnsi="Times New Roman"/>
          <w:szCs w:val="24"/>
        </w:rPr>
        <w:t>RPC 3.4 (e)</w:t>
      </w:r>
      <w:r w:rsidRPr="00D85BC2">
        <w:rPr>
          <w:rFonts w:ascii="Times New Roman" w:eastAsia="Calibri" w:hAnsi="Times New Roman"/>
          <w:szCs w:val="24"/>
        </w:rPr>
        <w:t xml:space="preserve">. </w:t>
      </w:r>
      <w:r w:rsidR="00474B41">
        <w:rPr>
          <w:rFonts w:ascii="Times New Roman" w:eastAsia="Calibri" w:hAnsi="Times New Roman"/>
          <w:szCs w:val="24"/>
        </w:rPr>
        <w:t>This includes the</w:t>
      </w:r>
      <w:r w:rsidRPr="00AE4309">
        <w:rPr>
          <w:rFonts w:ascii="Times New Roman" w:eastAsia="Calibri" w:hAnsi="Times New Roman"/>
          <w:szCs w:val="24"/>
        </w:rPr>
        <w:t xml:space="preserve"> related strategy </w:t>
      </w:r>
      <w:r w:rsidR="00474B41">
        <w:rPr>
          <w:rFonts w:ascii="Times New Roman" w:eastAsia="Calibri" w:hAnsi="Times New Roman"/>
          <w:szCs w:val="24"/>
        </w:rPr>
        <w:t>by</w:t>
      </w:r>
      <w:r w:rsidRPr="00AE4309">
        <w:rPr>
          <w:rFonts w:ascii="Times New Roman" w:eastAsia="Calibri" w:hAnsi="Times New Roman"/>
          <w:szCs w:val="24"/>
        </w:rPr>
        <w:t xml:space="preserve"> which counsel serves as an unsworn witness is through the avenues of speaking objections</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or through</w:t>
      </w:r>
      <w:r w:rsidRPr="00AE4309">
        <w:rPr>
          <w:rFonts w:ascii="Times New Roman" w:eastAsia="Calibri" w:hAnsi="Times New Roman"/>
          <w:szCs w:val="24"/>
        </w:rPr>
        <w:t xml:space="preserve"> obviously irrelevant and improper questions designed to convey that attorney</w:t>
      </w:r>
      <w:r w:rsidR="00606BBA">
        <w:rPr>
          <w:rFonts w:ascii="Times New Roman" w:eastAsia="Calibri" w:hAnsi="Times New Roman"/>
          <w:szCs w:val="24"/>
        </w:rPr>
        <w:t>’</w:t>
      </w:r>
      <w:r w:rsidRPr="00AE4309">
        <w:rPr>
          <w:rFonts w:ascii="Times New Roman" w:eastAsia="Calibri" w:hAnsi="Times New Roman"/>
          <w:szCs w:val="24"/>
        </w:rPr>
        <w:t xml:space="preserve">s </w:t>
      </w:r>
      <w:proofErr w:type="gramStart"/>
      <w:r w:rsidRPr="00AE4309">
        <w:rPr>
          <w:rFonts w:ascii="Times New Roman" w:eastAsia="Calibri" w:hAnsi="Times New Roman"/>
          <w:szCs w:val="24"/>
        </w:rPr>
        <w:t>personal opinion</w:t>
      </w:r>
      <w:proofErr w:type="gramEnd"/>
      <w:r w:rsidRPr="00AE4309">
        <w:rPr>
          <w:rFonts w:ascii="Times New Roman" w:eastAsia="Calibri" w:hAnsi="Times New Roman"/>
          <w:szCs w:val="24"/>
        </w:rPr>
        <w:t xml:space="preserve"> (sometimes referred to as </w:t>
      </w:r>
      <w:r w:rsidR="00606BBA">
        <w:rPr>
          <w:rFonts w:ascii="Times New Roman" w:eastAsia="Calibri" w:hAnsi="Times New Roman"/>
          <w:szCs w:val="24"/>
        </w:rPr>
        <w:t>“</w:t>
      </w:r>
      <w:r w:rsidRPr="00AE4309">
        <w:rPr>
          <w:rFonts w:ascii="Times New Roman" w:eastAsia="Calibri" w:hAnsi="Times New Roman"/>
          <w:szCs w:val="24"/>
        </w:rPr>
        <w:t>info-questions</w:t>
      </w:r>
      <w:r w:rsidR="00606BBA">
        <w:rPr>
          <w:rFonts w:ascii="Times New Roman" w:eastAsia="Calibri" w:hAnsi="Times New Roman"/>
          <w:szCs w:val="24"/>
        </w:rPr>
        <w:t>”</w:t>
      </w:r>
      <w:r>
        <w:rPr>
          <w:rFonts w:ascii="Times New Roman" w:eastAsia="Calibri" w:hAnsi="Times New Roman"/>
          <w:szCs w:val="24"/>
        </w:rPr>
        <w:t>)</w:t>
      </w:r>
      <w:r w:rsidRPr="00AE4309">
        <w:rPr>
          <w:rFonts w:ascii="Times New Roman" w:eastAsia="Calibri" w:hAnsi="Times New Roman"/>
          <w:szCs w:val="24"/>
        </w:rPr>
        <w:t>.</w:t>
      </w:r>
      <w:r>
        <w:rPr>
          <w:rFonts w:ascii="Times New Roman" w:eastAsia="Calibri" w:hAnsi="Times New Roman"/>
          <w:szCs w:val="24"/>
        </w:rPr>
        <w:t xml:space="preserve"> New Jersey courts have recognized these tactics as mere pretexts through which counsel attempts place their inadmissible opinions on the </w:t>
      </w:r>
      <w:proofErr w:type="gramStart"/>
      <w:r>
        <w:rPr>
          <w:rFonts w:ascii="Times New Roman" w:eastAsia="Calibri" w:hAnsi="Times New Roman"/>
          <w:szCs w:val="24"/>
        </w:rPr>
        <w:t>record, and</w:t>
      </w:r>
      <w:proofErr w:type="gramEnd"/>
      <w:r>
        <w:rPr>
          <w:rFonts w:ascii="Times New Roman" w:eastAsia="Calibri" w:hAnsi="Times New Roman"/>
          <w:szCs w:val="24"/>
        </w:rPr>
        <w:t xml:space="preserve"> have correctly recognized them to be improper</w:t>
      </w:r>
      <w:r w:rsidRPr="00161B4A">
        <w:rPr>
          <w:rFonts w:ascii="Times New Roman" w:eastAsia="Calibri" w:hAnsi="Times New Roman"/>
          <w:szCs w:val="24"/>
        </w:rPr>
        <w:t>.</w:t>
      </w:r>
      <w:r>
        <w:rPr>
          <w:rFonts w:ascii="Times New Roman" w:eastAsia="Calibri" w:hAnsi="Times New Roman"/>
          <w:szCs w:val="24"/>
        </w:rPr>
        <w:t xml:space="preserve"> </w:t>
      </w:r>
      <w:r w:rsidRPr="004D0330">
        <w:rPr>
          <w:rFonts w:ascii="Times New Roman" w:eastAsia="Calibri" w:hAnsi="Times New Roman"/>
          <w:szCs w:val="24"/>
          <w:u w:val="single"/>
        </w:rPr>
        <w:t>See</w:t>
      </w:r>
      <w:r>
        <w:rPr>
          <w:rFonts w:ascii="Times New Roman" w:eastAsia="Calibri" w:hAnsi="Times New Roman"/>
          <w:szCs w:val="24"/>
        </w:rPr>
        <w:t xml:space="preserve"> </w:t>
      </w:r>
      <w:r w:rsidRPr="00161B4A">
        <w:rPr>
          <w:rFonts w:ascii="Times New Roman" w:eastAsia="Calibri" w:hAnsi="Times New Roman"/>
          <w:szCs w:val="24"/>
          <w:u w:val="single"/>
        </w:rPr>
        <w:t>Morales-Hurtado v. Reinoso</w:t>
      </w:r>
      <w:r w:rsidRPr="00161B4A">
        <w:rPr>
          <w:rFonts w:ascii="Times New Roman" w:eastAsia="Calibri" w:hAnsi="Times New Roman"/>
          <w:szCs w:val="24"/>
        </w:rPr>
        <w:t>, 457 N.J. Super. 170, 189–90, (App. Div. 2018)</w:t>
      </w:r>
      <w:r>
        <w:rPr>
          <w:rFonts w:ascii="Times New Roman" w:eastAsia="Calibri" w:hAnsi="Times New Roman"/>
          <w:szCs w:val="24"/>
        </w:rPr>
        <w:t xml:space="preserve">; </w:t>
      </w:r>
      <w:r w:rsidRPr="00AE4309">
        <w:rPr>
          <w:rFonts w:ascii="Times New Roman" w:eastAsia="Calibri" w:hAnsi="Times New Roman"/>
          <w:szCs w:val="24"/>
          <w:u w:val="single"/>
        </w:rPr>
        <w:t>Smith v. Rudolph</w:t>
      </w:r>
      <w:r w:rsidRPr="00AE4309">
        <w:rPr>
          <w:rFonts w:ascii="Times New Roman" w:eastAsia="Calibri" w:hAnsi="Times New Roman"/>
          <w:szCs w:val="24"/>
        </w:rPr>
        <w:t xml:space="preserve">, 151 A.D.3d </w:t>
      </w:r>
      <w:r>
        <w:rPr>
          <w:rFonts w:ascii="Times New Roman" w:eastAsia="Calibri" w:hAnsi="Times New Roman"/>
          <w:szCs w:val="24"/>
        </w:rPr>
        <w:t>at</w:t>
      </w:r>
      <w:r w:rsidRPr="00AE4309">
        <w:rPr>
          <w:rFonts w:ascii="Times New Roman" w:eastAsia="Calibri" w:hAnsi="Times New Roman"/>
          <w:szCs w:val="24"/>
        </w:rPr>
        <w:t xml:space="preserve"> 62 (1st </w:t>
      </w:r>
      <w:proofErr w:type="spellStart"/>
      <w:r w:rsidRPr="00AE4309">
        <w:rPr>
          <w:rFonts w:ascii="Times New Roman" w:eastAsia="Calibri" w:hAnsi="Times New Roman"/>
          <w:szCs w:val="24"/>
        </w:rPr>
        <w:t>Dep</w:t>
      </w:r>
      <w:r w:rsidR="00606BBA">
        <w:rPr>
          <w:rFonts w:ascii="Times New Roman" w:eastAsia="Calibri" w:hAnsi="Times New Roman"/>
          <w:szCs w:val="24"/>
        </w:rPr>
        <w:t>’</w:t>
      </w:r>
      <w:r w:rsidRPr="00AE4309">
        <w:rPr>
          <w:rFonts w:ascii="Times New Roman" w:eastAsia="Calibri" w:hAnsi="Times New Roman"/>
          <w:szCs w:val="24"/>
        </w:rPr>
        <w:t>t</w:t>
      </w:r>
      <w:proofErr w:type="spellEnd"/>
      <w:r w:rsidRPr="00AE4309">
        <w:rPr>
          <w:rFonts w:ascii="Times New Roman" w:eastAsia="Calibri" w:hAnsi="Times New Roman"/>
          <w:szCs w:val="24"/>
        </w:rPr>
        <w:t xml:space="preserve"> 2017)</w:t>
      </w:r>
      <w:r w:rsidR="00471401">
        <w:rPr>
          <w:rFonts w:ascii="Times New Roman" w:eastAsia="Calibri" w:hAnsi="Times New Roman"/>
          <w:szCs w:val="24"/>
        </w:rPr>
        <w:t>.</w:t>
      </w:r>
    </w:p>
    <w:p w14:paraId="138D035E" w14:textId="77777777" w:rsidR="00A677FC" w:rsidRDefault="00A677FC" w:rsidP="00A677FC">
      <w:pPr>
        <w:spacing w:line="480" w:lineRule="auto"/>
        <w:jc w:val="both"/>
        <w:rPr>
          <w:rFonts w:ascii="Times New Roman" w:eastAsia="Calibri" w:hAnsi="Times New Roman"/>
          <w:szCs w:val="24"/>
        </w:rPr>
      </w:pPr>
      <w:r>
        <w:rPr>
          <w:rFonts w:ascii="Times New Roman" w:eastAsia="Calibri" w:hAnsi="Times New Roman"/>
          <w:szCs w:val="24"/>
        </w:rPr>
        <w:tab/>
      </w:r>
      <w:r w:rsidRPr="000814C6">
        <w:rPr>
          <w:rFonts w:ascii="Times New Roman" w:eastAsia="Calibri" w:hAnsi="Times New Roman"/>
          <w:szCs w:val="24"/>
        </w:rPr>
        <w:t>Likewise proscribed under this rubric are ad hominem attacks directed at opposing</w:t>
      </w:r>
      <w:r>
        <w:rPr>
          <w:rFonts w:ascii="Times New Roman" w:eastAsia="Calibri" w:hAnsi="Times New Roman"/>
          <w:szCs w:val="24"/>
        </w:rPr>
        <w:t xml:space="preserve"> </w:t>
      </w:r>
      <w:r w:rsidRPr="000814C6">
        <w:rPr>
          <w:rFonts w:ascii="Times New Roman" w:eastAsia="Calibri" w:hAnsi="Times New Roman"/>
          <w:szCs w:val="24"/>
        </w:rPr>
        <w:t>counsel, including accusations that defense counsel is lying or engaging witnesses to lie for him</w:t>
      </w:r>
      <w:r>
        <w:rPr>
          <w:rFonts w:ascii="Times New Roman" w:eastAsia="Calibri" w:hAnsi="Times New Roman"/>
          <w:szCs w:val="24"/>
        </w:rPr>
        <w:t xml:space="preserve"> </w:t>
      </w:r>
      <w:r w:rsidRPr="000814C6">
        <w:rPr>
          <w:rFonts w:ascii="Times New Roman" w:eastAsia="Calibri" w:hAnsi="Times New Roman"/>
          <w:szCs w:val="24"/>
        </w:rPr>
        <w:t>or his client. There is</w:t>
      </w:r>
      <w:r>
        <w:rPr>
          <w:rFonts w:ascii="Times New Roman" w:eastAsia="Calibri" w:hAnsi="Times New Roman"/>
          <w:szCs w:val="24"/>
        </w:rPr>
        <w:t xml:space="preserve"> </w:t>
      </w:r>
      <w:r w:rsidRPr="000814C6">
        <w:rPr>
          <w:rFonts w:ascii="Times New Roman" w:eastAsia="Calibri" w:hAnsi="Times New Roman"/>
          <w:szCs w:val="24"/>
        </w:rPr>
        <w:t>no justification for attacking the credibility of opposing counsel. The veracity of counsel is</w:t>
      </w:r>
      <w:r>
        <w:rPr>
          <w:rFonts w:ascii="Times New Roman" w:eastAsia="Calibri" w:hAnsi="Times New Roman"/>
          <w:szCs w:val="24"/>
        </w:rPr>
        <w:t xml:space="preserve"> </w:t>
      </w:r>
      <w:r w:rsidRPr="000814C6">
        <w:rPr>
          <w:rFonts w:ascii="Times New Roman" w:eastAsia="Calibri" w:hAnsi="Times New Roman"/>
          <w:szCs w:val="24"/>
        </w:rPr>
        <w:t>simply not a subject for summation.</w:t>
      </w:r>
      <w:r>
        <w:rPr>
          <w:rFonts w:ascii="Times New Roman" w:eastAsia="Calibri" w:hAnsi="Times New Roman"/>
          <w:szCs w:val="24"/>
        </w:rPr>
        <w:t xml:space="preserve"> </w:t>
      </w:r>
      <w:r>
        <w:rPr>
          <w:rFonts w:ascii="Times New Roman" w:eastAsia="Calibri" w:hAnsi="Times New Roman"/>
          <w:szCs w:val="24"/>
          <w:u w:val="single"/>
        </w:rPr>
        <w:t>See</w:t>
      </w:r>
      <w:r>
        <w:rPr>
          <w:rFonts w:ascii="Times New Roman" w:eastAsia="Calibri" w:hAnsi="Times New Roman"/>
          <w:szCs w:val="24"/>
        </w:rPr>
        <w:t xml:space="preserve"> </w:t>
      </w:r>
      <w:r w:rsidRPr="00260404">
        <w:rPr>
          <w:rFonts w:ascii="Times New Roman" w:eastAsia="Calibri" w:hAnsi="Times New Roman"/>
          <w:szCs w:val="24"/>
          <w:u w:val="single"/>
        </w:rPr>
        <w:t>Rodd</w:t>
      </w:r>
      <w:r>
        <w:rPr>
          <w:rFonts w:ascii="Times New Roman" w:eastAsia="Calibri" w:hAnsi="Times New Roman"/>
          <w:szCs w:val="24"/>
        </w:rPr>
        <w:t xml:space="preserve">, </w:t>
      </w:r>
      <w:r w:rsidRPr="00260404">
        <w:rPr>
          <w:rFonts w:ascii="Times New Roman" w:eastAsia="Calibri" w:hAnsi="Times New Roman"/>
          <w:szCs w:val="24"/>
        </w:rPr>
        <w:t>373</w:t>
      </w:r>
      <w:r>
        <w:rPr>
          <w:rFonts w:ascii="Times New Roman" w:eastAsia="Calibri" w:hAnsi="Times New Roman"/>
          <w:szCs w:val="24"/>
        </w:rPr>
        <w:t xml:space="preserve"> N.J. Super. at 171. </w:t>
      </w:r>
      <w:r w:rsidRPr="000814C6">
        <w:rPr>
          <w:rFonts w:ascii="Times New Roman" w:eastAsia="Calibri" w:hAnsi="Times New Roman"/>
          <w:szCs w:val="24"/>
        </w:rPr>
        <w:t>The foregoing requires preclusion of such remarks during</w:t>
      </w:r>
      <w:r>
        <w:rPr>
          <w:rFonts w:ascii="Times New Roman" w:eastAsia="Calibri" w:hAnsi="Times New Roman"/>
          <w:szCs w:val="24"/>
        </w:rPr>
        <w:t xml:space="preserve"> </w:t>
      </w:r>
      <w:r w:rsidRPr="000814C6">
        <w:rPr>
          <w:rFonts w:ascii="Times New Roman" w:eastAsia="Calibri" w:hAnsi="Times New Roman"/>
          <w:szCs w:val="24"/>
        </w:rPr>
        <w:t>this trial.</w:t>
      </w:r>
    </w:p>
    <w:p w14:paraId="78E59A7C" w14:textId="4195DE1D" w:rsidR="002C42F3" w:rsidRPr="007541A9" w:rsidRDefault="00BA3313" w:rsidP="002C42F3">
      <w:pPr>
        <w:spacing w:line="480" w:lineRule="auto"/>
        <w:jc w:val="both"/>
        <w:rPr>
          <w:rFonts w:ascii="Times New Roman" w:eastAsia="Calibri" w:hAnsi="Times New Roman"/>
          <w:szCs w:val="24"/>
        </w:rPr>
      </w:pPr>
      <w:r>
        <w:rPr>
          <w:rFonts w:ascii="Times New Roman" w:eastAsia="Calibri" w:hAnsi="Times New Roman"/>
          <w:szCs w:val="24"/>
        </w:rPr>
        <w:t>C</w:t>
      </w:r>
      <w:r w:rsidR="002C42F3">
        <w:rPr>
          <w:rFonts w:ascii="Times New Roman" w:eastAsia="Calibri" w:hAnsi="Times New Roman"/>
          <w:szCs w:val="24"/>
        </w:rPr>
        <w:t>.</w:t>
      </w:r>
      <w:r w:rsidR="002C42F3">
        <w:rPr>
          <w:rFonts w:ascii="Times New Roman" w:eastAsia="Calibri" w:hAnsi="Times New Roman"/>
          <w:szCs w:val="24"/>
        </w:rPr>
        <w:tab/>
      </w:r>
      <w:r w:rsidR="002C42F3" w:rsidRPr="00225839">
        <w:rPr>
          <w:rFonts w:ascii="Times New Roman" w:eastAsia="Calibri" w:hAnsi="Times New Roman"/>
          <w:szCs w:val="24"/>
          <w:u w:val="single"/>
        </w:rPr>
        <w:t>Plaintiff</w:t>
      </w:r>
      <w:r w:rsidR="00606BBA">
        <w:rPr>
          <w:rFonts w:ascii="Times New Roman" w:eastAsia="Calibri" w:hAnsi="Times New Roman"/>
          <w:szCs w:val="24"/>
          <w:u w:val="single"/>
        </w:rPr>
        <w:t>’</w:t>
      </w:r>
      <w:r w:rsidR="002C42F3" w:rsidRPr="00225839">
        <w:rPr>
          <w:rFonts w:ascii="Times New Roman" w:eastAsia="Calibri" w:hAnsi="Times New Roman"/>
          <w:szCs w:val="24"/>
          <w:u w:val="single"/>
        </w:rPr>
        <w:t>s Counsel Has Deployed These Tactics Previously</w:t>
      </w:r>
      <w:r w:rsidR="002C42F3">
        <w:rPr>
          <w:rFonts w:ascii="Times New Roman" w:eastAsia="Calibri" w:hAnsi="Times New Roman"/>
          <w:szCs w:val="24"/>
        </w:rPr>
        <w:t xml:space="preserve"> [</w:t>
      </w:r>
      <w:r w:rsidR="002C42F3" w:rsidRPr="00D53C1A">
        <w:rPr>
          <w:rFonts w:ascii="Times New Roman" w:eastAsia="Calibri" w:hAnsi="Times New Roman"/>
          <w:szCs w:val="24"/>
          <w:highlight w:val="yellow"/>
        </w:rPr>
        <w:t>OPTIONAL</w:t>
      </w:r>
      <w:r w:rsidR="002C42F3">
        <w:rPr>
          <w:rFonts w:ascii="Times New Roman" w:eastAsia="Calibri" w:hAnsi="Times New Roman"/>
          <w:szCs w:val="24"/>
        </w:rPr>
        <w:t>]</w:t>
      </w:r>
    </w:p>
    <w:p w14:paraId="644B4616" w14:textId="576F7A7E" w:rsidR="002C42F3" w:rsidRPr="001312BC" w:rsidRDefault="002C42F3" w:rsidP="00606BBA">
      <w:pPr>
        <w:spacing w:line="480" w:lineRule="auto"/>
        <w:jc w:val="both"/>
        <w:rPr>
          <w:rFonts w:ascii="Times New Roman" w:eastAsia="Calibri" w:hAnsi="Times New Roman"/>
          <w:szCs w:val="24"/>
        </w:rPr>
      </w:pPr>
      <w:r w:rsidRPr="00D53C1A">
        <w:rPr>
          <w:rFonts w:ascii="Times New Roman" w:eastAsia="Calibri" w:hAnsi="Times New Roman"/>
          <w:szCs w:val="24"/>
          <w:highlight w:val="yellow"/>
        </w:rPr>
        <w:t xml:space="preserve">N.B. Where exhibits of prior misconduct </w:t>
      </w:r>
      <w:r w:rsidR="00606BBA">
        <w:rPr>
          <w:rFonts w:ascii="Times New Roman" w:eastAsia="Calibri" w:hAnsi="Times New Roman"/>
          <w:szCs w:val="24"/>
          <w:highlight w:val="yellow"/>
        </w:rPr>
        <w:t>are available</w:t>
      </w:r>
      <w:r w:rsidRPr="00D53C1A">
        <w:rPr>
          <w:rFonts w:ascii="Times New Roman" w:eastAsia="Calibri" w:hAnsi="Times New Roman"/>
          <w:szCs w:val="24"/>
          <w:highlight w:val="yellow"/>
        </w:rPr>
        <w:t xml:space="preserve"> (</w:t>
      </w:r>
      <w:r w:rsidR="00606BBA">
        <w:rPr>
          <w:rFonts w:ascii="Times New Roman" w:eastAsia="Calibri" w:hAnsi="Times New Roman"/>
          <w:szCs w:val="24"/>
          <w:highlight w:val="yellow"/>
        </w:rPr>
        <w:t xml:space="preserve">via </w:t>
      </w:r>
      <w:r w:rsidRPr="00D53C1A">
        <w:rPr>
          <w:rFonts w:ascii="Times New Roman" w:eastAsia="Calibri" w:hAnsi="Times New Roman"/>
          <w:szCs w:val="24"/>
          <w:highlight w:val="yellow"/>
        </w:rPr>
        <w:t>transcript or decision), include this section</w:t>
      </w:r>
      <w:r w:rsidR="00606BBA">
        <w:rPr>
          <w:rFonts w:ascii="Times New Roman" w:eastAsia="Calibri" w:hAnsi="Times New Roman"/>
          <w:szCs w:val="24"/>
          <w:highlight w:val="yellow"/>
        </w:rPr>
        <w:t xml:space="preserve"> and annex the exhibit(s)</w:t>
      </w:r>
      <w:r w:rsidRPr="00D53C1A">
        <w:rPr>
          <w:rFonts w:ascii="Times New Roman" w:eastAsia="Calibri" w:hAnsi="Times New Roman"/>
          <w:szCs w:val="24"/>
          <w:highlight w:val="yellow"/>
        </w:rPr>
        <w:t xml:space="preserve">, otherwise omit. </w:t>
      </w:r>
      <w:r>
        <w:rPr>
          <w:rFonts w:ascii="Times New Roman" w:eastAsia="Calibri" w:hAnsi="Times New Roman"/>
          <w:szCs w:val="24"/>
        </w:rPr>
        <w:t>For example, i</w:t>
      </w:r>
      <w:r w:rsidRPr="007529DB">
        <w:rPr>
          <w:rFonts w:ascii="Times New Roman" w:eastAsia="Calibri" w:hAnsi="Times New Roman"/>
          <w:szCs w:val="24"/>
        </w:rPr>
        <w:t xml:space="preserve">n </w:t>
      </w:r>
      <w:r>
        <w:rPr>
          <w:rFonts w:ascii="Times New Roman" w:eastAsia="Calibri" w:hAnsi="Times New Roman"/>
          <w:szCs w:val="24"/>
          <w:u w:val="single"/>
        </w:rPr>
        <w:t>[</w:t>
      </w:r>
      <w:r w:rsidRPr="00D53C1A">
        <w:rPr>
          <w:rFonts w:ascii="Times New Roman" w:eastAsia="Calibri" w:hAnsi="Times New Roman"/>
          <w:szCs w:val="24"/>
          <w:highlight w:val="yellow"/>
          <w:u w:val="single"/>
        </w:rPr>
        <w:t>describe case and summarize conduct in a sentence or two</w:t>
      </w:r>
      <w:r>
        <w:rPr>
          <w:rFonts w:ascii="Times New Roman" w:eastAsia="Calibri" w:hAnsi="Times New Roman"/>
          <w:szCs w:val="24"/>
          <w:u w:val="single"/>
        </w:rPr>
        <w:t>]</w:t>
      </w:r>
      <w:r>
        <w:rPr>
          <w:rFonts w:ascii="Times New Roman" w:eastAsia="Calibri" w:hAnsi="Times New Roman"/>
          <w:szCs w:val="24"/>
        </w:rPr>
        <w:t xml:space="preserve">. </w:t>
      </w:r>
      <w:r w:rsidRPr="00D368F7">
        <w:rPr>
          <w:rFonts w:ascii="Times New Roman" w:eastAsia="Calibri" w:hAnsi="Times New Roman"/>
          <w:szCs w:val="24"/>
        </w:rPr>
        <w:t xml:space="preserve">Given </w:t>
      </w:r>
      <w:r>
        <w:rPr>
          <w:rFonts w:ascii="Times New Roman" w:eastAsia="Calibri" w:hAnsi="Times New Roman"/>
          <w:szCs w:val="24"/>
        </w:rPr>
        <w:t>the foregoing</w:t>
      </w:r>
      <w:r w:rsidRPr="00D368F7">
        <w:rPr>
          <w:rFonts w:ascii="Times New Roman" w:eastAsia="Calibri" w:hAnsi="Times New Roman"/>
          <w:szCs w:val="24"/>
        </w:rPr>
        <w:t>, this Court should grant defendants</w:t>
      </w:r>
      <w:r w:rsidR="00606BBA">
        <w:rPr>
          <w:rFonts w:ascii="Times New Roman" w:eastAsia="Calibri" w:hAnsi="Times New Roman"/>
          <w:szCs w:val="24"/>
        </w:rPr>
        <w:t>’</w:t>
      </w:r>
      <w:r w:rsidRPr="00D368F7">
        <w:rPr>
          <w:rFonts w:ascii="Times New Roman" w:eastAsia="Calibri" w:hAnsi="Times New Roman"/>
          <w:szCs w:val="24"/>
        </w:rPr>
        <w:t xml:space="preserve"> motion to prohibit </w:t>
      </w:r>
      <w:r>
        <w:rPr>
          <w:rFonts w:ascii="Times New Roman" w:eastAsia="Calibri" w:hAnsi="Times New Roman"/>
          <w:szCs w:val="24"/>
        </w:rPr>
        <w:t>any such tactics</w:t>
      </w:r>
      <w:r w:rsidRPr="00D368F7">
        <w:rPr>
          <w:rFonts w:ascii="Times New Roman" w:eastAsia="Calibri" w:hAnsi="Times New Roman"/>
          <w:szCs w:val="24"/>
        </w:rPr>
        <w:t xml:space="preserve"> from the outset of trial rather than waiting for </w:t>
      </w:r>
      <w:r>
        <w:rPr>
          <w:rFonts w:ascii="Times New Roman" w:eastAsia="Calibri" w:hAnsi="Times New Roman"/>
          <w:szCs w:val="24"/>
        </w:rPr>
        <w:t>them</w:t>
      </w:r>
      <w:r w:rsidRPr="00D368F7">
        <w:rPr>
          <w:rFonts w:ascii="Times New Roman" w:eastAsia="Calibri" w:hAnsi="Times New Roman"/>
          <w:szCs w:val="24"/>
        </w:rPr>
        <w:t xml:space="preserve"> to occur</w:t>
      </w:r>
      <w:r>
        <w:rPr>
          <w:rFonts w:ascii="Times New Roman" w:eastAsia="Calibri" w:hAnsi="Times New Roman"/>
          <w:szCs w:val="24"/>
        </w:rPr>
        <w:t>, when it</w:t>
      </w:r>
      <w:r w:rsidR="00606BBA">
        <w:rPr>
          <w:rFonts w:ascii="Times New Roman" w:eastAsia="Calibri" w:hAnsi="Times New Roman"/>
          <w:szCs w:val="24"/>
        </w:rPr>
        <w:t>’</w:t>
      </w:r>
      <w:r>
        <w:rPr>
          <w:rFonts w:ascii="Times New Roman" w:eastAsia="Calibri" w:hAnsi="Times New Roman"/>
          <w:szCs w:val="24"/>
        </w:rPr>
        <w:t>s too late</w:t>
      </w:r>
      <w:r w:rsidRPr="00D368F7">
        <w:rPr>
          <w:rFonts w:ascii="Times New Roman" w:eastAsia="Calibri" w:hAnsi="Times New Roman"/>
          <w:szCs w:val="24"/>
        </w:rPr>
        <w:t>.</w:t>
      </w:r>
    </w:p>
    <w:p w14:paraId="5B8CDC3C" w14:textId="77777777" w:rsidR="009F13D8" w:rsidRPr="00FC0BCD" w:rsidRDefault="009F13D8" w:rsidP="009F13D8">
      <w:pPr>
        <w:spacing w:line="480" w:lineRule="auto"/>
        <w:jc w:val="center"/>
        <w:rPr>
          <w:rFonts w:ascii="Times New Roman" w:hAnsi="Times New Roman"/>
          <w:color w:val="000000"/>
          <w:szCs w:val="24"/>
          <w:u w:val="single"/>
        </w:rPr>
      </w:pPr>
      <w:bookmarkStart w:id="6" w:name="_Hlk74664881"/>
      <w:r w:rsidRPr="00AE4309">
        <w:rPr>
          <w:rFonts w:ascii="Times New Roman" w:hAnsi="Times New Roman"/>
          <w:color w:val="000000"/>
          <w:szCs w:val="24"/>
          <w:u w:val="single"/>
        </w:rPr>
        <w:t>CONCLUSION</w:t>
      </w:r>
    </w:p>
    <w:p w14:paraId="45E9E0EF" w14:textId="77777777" w:rsidR="009F13D8" w:rsidRPr="00FC0BCD" w:rsidRDefault="009F13D8" w:rsidP="009F13D8">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For the foregoing reasons, this Court should grant an Order:</w:t>
      </w:r>
    </w:p>
    <w:p w14:paraId="38670352" w14:textId="490A758D" w:rsidR="009F13D8" w:rsidRPr="00FC0BCD" w:rsidRDefault="009F13D8" w:rsidP="009F13D8">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(1) precluding plaintiffs</w:t>
      </w:r>
      <w:r w:rsidR="00606BBA">
        <w:rPr>
          <w:rFonts w:ascii="Times New Roman" w:eastAsia="Calibri" w:hAnsi="Times New Roman"/>
          <w:szCs w:val="24"/>
        </w:rPr>
        <w:t>’</w:t>
      </w:r>
      <w:r w:rsidRPr="00FC0BCD">
        <w:rPr>
          <w:rFonts w:ascii="Times New Roman" w:eastAsia="Calibri" w:hAnsi="Times New Roman"/>
          <w:szCs w:val="24"/>
        </w:rPr>
        <w:t xml:space="preserve"> counsel from injecting the </w:t>
      </w:r>
      <w:proofErr w:type="gramStart"/>
      <w:r w:rsidRPr="00FC0BCD">
        <w:rPr>
          <w:rFonts w:ascii="Times New Roman" w:eastAsia="Calibri" w:hAnsi="Times New Roman"/>
          <w:szCs w:val="24"/>
        </w:rPr>
        <w:t>aforementioned themes</w:t>
      </w:r>
      <w:proofErr w:type="gramEnd"/>
      <w:r w:rsidRPr="00FC0BCD">
        <w:rPr>
          <w:rFonts w:ascii="Times New Roman" w:eastAsia="Calibri" w:hAnsi="Times New Roman"/>
          <w:szCs w:val="24"/>
        </w:rPr>
        <w:t xml:space="preserve"> and tactics</w:t>
      </w:r>
    </w:p>
    <w:p w14:paraId="62F73A1A" w14:textId="77777777" w:rsidR="009F13D8" w:rsidRPr="00FC0BCD" w:rsidRDefault="009F13D8" w:rsidP="009F13D8">
      <w:pPr>
        <w:tabs>
          <w:tab w:val="left" w:pos="0"/>
        </w:tabs>
        <w:spacing w:line="480" w:lineRule="auto"/>
        <w:jc w:val="both"/>
        <w:rPr>
          <w:rFonts w:ascii="Times New Roman" w:eastAsia="Calibri" w:hAnsi="Times New Roman"/>
          <w:szCs w:val="24"/>
        </w:rPr>
      </w:pPr>
      <w:r w:rsidRPr="00FC0BCD">
        <w:rPr>
          <w:rFonts w:ascii="Times New Roman" w:eastAsia="Calibri" w:hAnsi="Times New Roman"/>
          <w:szCs w:val="24"/>
        </w:rPr>
        <w:t xml:space="preserve">into </w:t>
      </w:r>
      <w:proofErr w:type="spellStart"/>
      <w:r w:rsidRPr="002477FB">
        <w:rPr>
          <w:rFonts w:ascii="Times New Roman" w:eastAsia="Calibri" w:hAnsi="Times New Roman"/>
          <w:i/>
          <w:iCs/>
          <w:szCs w:val="24"/>
        </w:rPr>
        <w:t>voir</w:t>
      </w:r>
      <w:proofErr w:type="spellEnd"/>
      <w:r w:rsidRPr="002477FB">
        <w:rPr>
          <w:rFonts w:ascii="Times New Roman" w:eastAsia="Calibri" w:hAnsi="Times New Roman"/>
          <w:i/>
          <w:iCs/>
          <w:szCs w:val="24"/>
        </w:rPr>
        <w:t xml:space="preserve"> dire</w:t>
      </w:r>
      <w:r w:rsidRPr="00FC0BCD">
        <w:rPr>
          <w:rFonts w:ascii="Times New Roman" w:eastAsia="Calibri" w:hAnsi="Times New Roman"/>
          <w:szCs w:val="24"/>
        </w:rPr>
        <w:t>, openings, witness examinations and summations; and</w:t>
      </w:r>
    </w:p>
    <w:p w14:paraId="417CE511" w14:textId="77777777" w:rsidR="009F13D8" w:rsidRPr="00FC0BCD" w:rsidRDefault="009F13D8" w:rsidP="009F13D8">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(2) awarding Defendants such other and further relief as the Court deems just and</w:t>
      </w:r>
    </w:p>
    <w:p w14:paraId="6F6C8D0C" w14:textId="77777777" w:rsidR="009F13D8" w:rsidRPr="00AE4309" w:rsidRDefault="009F13D8" w:rsidP="009F13D8">
      <w:pPr>
        <w:tabs>
          <w:tab w:val="left" w:pos="0"/>
        </w:tabs>
        <w:spacing w:line="480" w:lineRule="auto"/>
        <w:jc w:val="both"/>
        <w:rPr>
          <w:rFonts w:ascii="Times New Roman" w:eastAsia="Calibri" w:hAnsi="Times New Roman"/>
          <w:szCs w:val="24"/>
        </w:rPr>
      </w:pPr>
      <w:r w:rsidRPr="00FC0BCD">
        <w:rPr>
          <w:rFonts w:ascii="Times New Roman" w:eastAsia="Calibri" w:hAnsi="Times New Roman"/>
          <w:szCs w:val="24"/>
        </w:rPr>
        <w:t>appropriate.</w:t>
      </w:r>
    </w:p>
    <w:bookmarkEnd w:id="6"/>
    <w:p w14:paraId="326BF754" w14:textId="4AFF9F17" w:rsidR="00606BBA" w:rsidRPr="00AE4309" w:rsidRDefault="009F13D8" w:rsidP="00606BBA">
      <w:pPr>
        <w:jc w:val="both"/>
        <w:rPr>
          <w:rFonts w:ascii="Times New Roman" w:hAnsi="Times New Roman"/>
          <w:color w:val="000000"/>
          <w:szCs w:val="24"/>
        </w:rPr>
      </w:pPr>
      <w:r w:rsidRPr="00AE4309">
        <w:rPr>
          <w:rFonts w:ascii="Times New Roman" w:hAnsi="Times New Roman"/>
          <w:color w:val="000000"/>
          <w:szCs w:val="24"/>
        </w:rPr>
        <w:t>Dated:</w:t>
      </w:r>
      <w:r w:rsidRPr="00AE4309">
        <w:rPr>
          <w:rFonts w:ascii="Times New Roman" w:hAnsi="Times New Roman"/>
          <w:color w:val="000000"/>
          <w:szCs w:val="24"/>
        </w:rPr>
        <w:tab/>
      </w:r>
      <w:r w:rsidRPr="00AE4309">
        <w:rPr>
          <w:rFonts w:ascii="Times New Roman" w:hAnsi="Times New Roman"/>
          <w:color w:val="000000"/>
          <w:szCs w:val="24"/>
        </w:rPr>
        <w:tab/>
      </w:r>
    </w:p>
    <w:p w14:paraId="72FC0FA1" w14:textId="6ABB22E4" w:rsidR="009F13D8" w:rsidRDefault="009F13D8" w:rsidP="009F13D8">
      <w:pPr>
        <w:autoSpaceDE w:val="0"/>
        <w:autoSpaceDN w:val="0"/>
        <w:adjustRightInd w:val="0"/>
        <w:rPr>
          <w:rFonts w:ascii="Times New Roman" w:hAnsi="Times New Roman"/>
          <w:szCs w:val="24"/>
        </w:rPr>
      </w:pPr>
      <w:r w:rsidRPr="00AE4309">
        <w:rPr>
          <w:rFonts w:ascii="Times New Roman" w:hAnsi="Times New Roman"/>
          <w:color w:val="000000"/>
          <w:szCs w:val="24"/>
        </w:rPr>
        <w:tab/>
      </w:r>
      <w:r w:rsidRPr="00AE4309">
        <w:rPr>
          <w:rFonts w:ascii="Times New Roman" w:hAnsi="Times New Roman"/>
          <w:color w:val="000000"/>
          <w:szCs w:val="24"/>
        </w:rPr>
        <w:tab/>
      </w:r>
      <w:r w:rsidRPr="00AE4309">
        <w:rPr>
          <w:rFonts w:ascii="Times New Roman" w:hAnsi="Times New Roman"/>
          <w:szCs w:val="24"/>
        </w:rPr>
        <w:tab/>
      </w:r>
    </w:p>
    <w:p w14:paraId="4AF08395" w14:textId="77777777" w:rsidR="009F13D8" w:rsidRDefault="009F13D8" w:rsidP="009F13D8">
      <w:pPr>
        <w:autoSpaceDE w:val="0"/>
        <w:autoSpaceDN w:val="0"/>
        <w:adjustRightInd w:val="0"/>
        <w:rPr>
          <w:rFonts w:ascii="Times New Roman" w:hAnsi="Times New Roman"/>
          <w:szCs w:val="24"/>
        </w:rPr>
      </w:pPr>
    </w:p>
    <w:p w14:paraId="07F4BAC8" w14:textId="77777777" w:rsidR="009F13D8" w:rsidRPr="00AE4309" w:rsidRDefault="009F13D8" w:rsidP="009F13D8">
      <w:pPr>
        <w:autoSpaceDE w:val="0"/>
        <w:autoSpaceDN w:val="0"/>
        <w:adjustRightInd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E4309">
        <w:rPr>
          <w:rFonts w:ascii="Times New Roman" w:hAnsi="Times New Roman"/>
          <w:szCs w:val="24"/>
        </w:rPr>
        <w:t xml:space="preserve">Respectfully Submitted, </w:t>
      </w:r>
    </w:p>
    <w:p w14:paraId="52AE415A" w14:textId="77777777" w:rsidR="009F13D8" w:rsidRPr="00AE4309" w:rsidRDefault="009F13D8" w:rsidP="009F13D8">
      <w:pPr>
        <w:suppressAutoHyphens/>
        <w:jc w:val="both"/>
        <w:rPr>
          <w:rFonts w:ascii="Times New Roman" w:hAnsi="Times New Roman"/>
          <w:szCs w:val="24"/>
        </w:rPr>
      </w:pPr>
    </w:p>
    <w:p w14:paraId="020E0A77" w14:textId="77777777" w:rsidR="009F13D8" w:rsidRPr="00865426" w:rsidRDefault="009F13D8" w:rsidP="009F13D8">
      <w:pPr>
        <w:rPr>
          <w:rFonts w:eastAsia="Calibri"/>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D31E7">
        <w:rPr>
          <w:rFonts w:ascii="Times New Roman" w:hAnsi="Times New Roman"/>
          <w:szCs w:val="24"/>
          <w:highlight w:val="yellow"/>
        </w:rPr>
        <w:t>BY: [insert]</w:t>
      </w:r>
    </w:p>
    <w:p w14:paraId="5DD8FA53" w14:textId="77777777" w:rsidR="009F13D8" w:rsidRPr="007537FD" w:rsidRDefault="009F13D8" w:rsidP="00606BBA">
      <w:pPr>
        <w:jc w:val="center"/>
        <w:rPr>
          <w:rFonts w:ascii="Times New Roman" w:hAnsi="Times New Roman"/>
          <w:b/>
          <w:bCs/>
          <w:u w:val="single"/>
        </w:rPr>
      </w:pPr>
      <w:r w:rsidRPr="007537FD">
        <w:rPr>
          <w:rFonts w:ascii="Times New Roman" w:hAnsi="Times New Roman"/>
          <w:b/>
          <w:bCs/>
          <w:u w:val="single"/>
        </w:rPr>
        <w:t>EXHIBIT A</w:t>
      </w:r>
    </w:p>
    <w:p w14:paraId="680827D4" w14:textId="77777777" w:rsidR="009F13D8" w:rsidRDefault="009F13D8" w:rsidP="00606BBA">
      <w:pPr>
        <w:jc w:val="both"/>
        <w:rPr>
          <w:rFonts w:ascii="Times New Roman" w:hAnsi="Times New Roman"/>
        </w:rPr>
      </w:pPr>
    </w:p>
    <w:p w14:paraId="1BECDC84" w14:textId="741D1642" w:rsidR="009F13D8" w:rsidRDefault="009F13D8" w:rsidP="00606BBA">
      <w:pPr>
        <w:jc w:val="both"/>
        <w:rPr>
          <w:rFonts w:ascii="Times New Roman" w:hAnsi="Times New Roman"/>
        </w:rPr>
      </w:pPr>
      <w:r w:rsidRPr="00CC74EB">
        <w:rPr>
          <w:rFonts w:ascii="Times New Roman" w:eastAsia="Arial" w:hAnsi="Times New Roman"/>
          <w:color w:val="000000"/>
          <w:szCs w:val="24"/>
        </w:rPr>
        <w:t>Courts around the country have repeatedly precluded efforts to inject Reptile Theory considerations as improper and irrelevant, having no probative value as weighed against the substantial danger of unfair prejudice, misleading the jury, confusing the issues, and as diverting the jury from its proper purpose.</w:t>
      </w:r>
      <w:r>
        <w:rPr>
          <w:rFonts w:ascii="Times New Roman" w:eastAsia="Arial" w:hAnsi="Times New Roman"/>
          <w:color w:val="000000"/>
          <w:szCs w:val="24"/>
        </w:rPr>
        <w:t xml:space="preserve">  </w:t>
      </w:r>
      <w:r w:rsidRPr="00CC74EB">
        <w:rPr>
          <w:rFonts w:ascii="Times New Roman" w:eastAsia="Arial" w:hAnsi="Times New Roman"/>
          <w:color w:val="000000"/>
          <w:szCs w:val="24"/>
          <w:u w:val="single"/>
        </w:rPr>
        <w:t>See</w:t>
      </w:r>
      <w:r>
        <w:rPr>
          <w:rFonts w:ascii="Times New Roman" w:eastAsia="Arial" w:hAnsi="Times New Roman"/>
          <w:color w:val="000000"/>
          <w:szCs w:val="24"/>
        </w:rPr>
        <w:t xml:space="preserve"> </w:t>
      </w:r>
      <w:r w:rsidRPr="007537FD">
        <w:rPr>
          <w:rFonts w:ascii="Times New Roman" w:hAnsi="Times New Roman"/>
          <w:u w:val="single"/>
        </w:rPr>
        <w:t>Hill v Auto-Owners (Mut.) Ins. Co</w:t>
      </w:r>
      <w:r w:rsidRPr="007537FD">
        <w:rPr>
          <w:rFonts w:ascii="Times New Roman" w:hAnsi="Times New Roman"/>
        </w:rPr>
        <w:t xml:space="preserve">., 4:19-CV-00078, 2022 WL 2542308, at *1 (ED Tenn., Mar. 31, 2022) (Court had previously </w:t>
      </w:r>
      <w:r w:rsidR="00606BBA">
        <w:rPr>
          <w:rFonts w:ascii="Times New Roman" w:hAnsi="Times New Roman"/>
        </w:rPr>
        <w:t>“</w:t>
      </w:r>
      <w:r w:rsidRPr="007537FD">
        <w:rPr>
          <w:rFonts w:ascii="Times New Roman" w:hAnsi="Times New Roman"/>
        </w:rPr>
        <w:t>affirmed in open court that it would be improper for counsel to</w:t>
      </w:r>
      <w:r w:rsidR="00606BBA">
        <w:rPr>
          <w:rFonts w:ascii="Times New Roman" w:hAnsi="Times New Roman"/>
        </w:rPr>
        <w:t>”</w:t>
      </w:r>
      <w:r w:rsidRPr="007537FD">
        <w:rPr>
          <w:rFonts w:ascii="Times New Roman" w:hAnsi="Times New Roman"/>
        </w:rPr>
        <w:t xml:space="preserve"> employ Reptile or related unfair tactics); </w:t>
      </w:r>
      <w:r w:rsidRPr="007537FD">
        <w:rPr>
          <w:rFonts w:ascii="Times New Roman" w:hAnsi="Times New Roman"/>
          <w:u w:val="single"/>
        </w:rPr>
        <w:t>Wallace v Martinez</w:t>
      </w:r>
      <w:r w:rsidRPr="007537FD">
        <w:rPr>
          <w:rFonts w:ascii="Times New Roman" w:hAnsi="Times New Roman"/>
        </w:rPr>
        <w:t>, 1:19-CV-1199 AWI SAB, 2022 WL 2872998, at *11 (ED Cal., July 21, 2022) (</w:t>
      </w:r>
      <w:proofErr w:type="spellStart"/>
      <w:r w:rsidRPr="007537FD">
        <w:rPr>
          <w:rFonts w:ascii="Times New Roman" w:hAnsi="Times New Roman"/>
        </w:rPr>
        <w:t>grtd</w:t>
      </w:r>
      <w:proofErr w:type="spellEnd"/>
      <w:r w:rsidRPr="007537FD">
        <w:rPr>
          <w:rFonts w:ascii="Times New Roman" w:hAnsi="Times New Roman"/>
        </w:rPr>
        <w:t xml:space="preserve">. without opp.); </w:t>
      </w:r>
      <w:r w:rsidRPr="007537FD">
        <w:rPr>
          <w:rFonts w:ascii="Times New Roman" w:hAnsi="Times New Roman"/>
          <w:u w:val="single"/>
        </w:rPr>
        <w:t>Ochoa v County of Kern</w:t>
      </w:r>
      <w:r w:rsidRPr="007537FD">
        <w:rPr>
          <w:rFonts w:ascii="Times New Roman" w:hAnsi="Times New Roman"/>
        </w:rPr>
        <w:t>, 118CV01599JLTBAK, 2022 WL 4280157, at *7 (</w:t>
      </w:r>
      <w:proofErr w:type="spellStart"/>
      <w:r w:rsidRPr="007537FD">
        <w:rPr>
          <w:rFonts w:ascii="Times New Roman" w:hAnsi="Times New Roman"/>
        </w:rPr>
        <w:t>D.Cal</w:t>
      </w:r>
      <w:proofErr w:type="spellEnd"/>
      <w:r w:rsidRPr="007537FD">
        <w:rPr>
          <w:rFonts w:ascii="Times New Roman" w:hAnsi="Times New Roman"/>
        </w:rPr>
        <w:t>., Sept. 15, 2022) (</w:t>
      </w:r>
      <w:proofErr w:type="spellStart"/>
      <w:r w:rsidRPr="007537FD">
        <w:rPr>
          <w:rFonts w:ascii="Times New Roman" w:hAnsi="Times New Roman"/>
        </w:rPr>
        <w:t>grtd</w:t>
      </w:r>
      <w:proofErr w:type="spellEnd"/>
      <w:r w:rsidRPr="007537FD">
        <w:rPr>
          <w:rFonts w:ascii="Times New Roman" w:hAnsi="Times New Roman"/>
        </w:rPr>
        <w:t xml:space="preserve">. without opp.); </w:t>
      </w:r>
      <w:r w:rsidRPr="007537FD">
        <w:rPr>
          <w:rFonts w:ascii="Times New Roman" w:hAnsi="Times New Roman"/>
          <w:u w:val="single"/>
        </w:rPr>
        <w:t xml:space="preserve">Russell v. </w:t>
      </w:r>
      <w:proofErr w:type="spellStart"/>
      <w:r w:rsidRPr="007537FD">
        <w:rPr>
          <w:rFonts w:ascii="Times New Roman" w:hAnsi="Times New Roman"/>
          <w:u w:val="single"/>
        </w:rPr>
        <w:t>Dep</w:t>
      </w:r>
      <w:r w:rsidR="00606BBA">
        <w:rPr>
          <w:rFonts w:ascii="Times New Roman" w:hAnsi="Times New Roman"/>
          <w:u w:val="single"/>
        </w:rPr>
        <w:t>’</w:t>
      </w:r>
      <w:r w:rsidRPr="007537FD">
        <w:rPr>
          <w:rFonts w:ascii="Times New Roman" w:hAnsi="Times New Roman"/>
          <w:u w:val="single"/>
        </w:rPr>
        <w:t>t</w:t>
      </w:r>
      <w:proofErr w:type="spellEnd"/>
      <w:r w:rsidRPr="007537FD">
        <w:rPr>
          <w:rFonts w:ascii="Times New Roman" w:hAnsi="Times New Roman"/>
          <w:u w:val="single"/>
        </w:rPr>
        <w:t xml:space="preserve"> of Corr. &amp; Rehab.</w:t>
      </w:r>
      <w:r w:rsidRPr="007537FD">
        <w:rPr>
          <w:rFonts w:ascii="Times New Roman" w:hAnsi="Times New Roman"/>
        </w:rPr>
        <w:t xml:space="preserve">, 72 Cal. App. 5th 916 (2021); </w:t>
      </w:r>
      <w:r w:rsidRPr="007537FD">
        <w:rPr>
          <w:rFonts w:ascii="Times New Roman" w:hAnsi="Times New Roman"/>
          <w:u w:val="single"/>
        </w:rPr>
        <w:t>Garth v. RAC Acceptance E., LLC</w:t>
      </w:r>
      <w:r w:rsidRPr="007537FD">
        <w:rPr>
          <w:rFonts w:ascii="Times New Roman" w:hAnsi="Times New Roman"/>
        </w:rPr>
        <w:t xml:space="preserve">, No. 1:19-CV-192-DMB-RP, 2021 WL 4860466 (N.D. Miss. Oct. 18, 2021); </w:t>
      </w:r>
      <w:r w:rsidRPr="007537FD">
        <w:rPr>
          <w:rFonts w:ascii="Times New Roman" w:hAnsi="Times New Roman"/>
          <w:u w:val="single"/>
        </w:rPr>
        <w:t>Doe v. Bridges to Recovery, LLC</w:t>
      </w:r>
      <w:r w:rsidRPr="007537FD">
        <w:rPr>
          <w:rFonts w:ascii="Times New Roman" w:hAnsi="Times New Roman"/>
        </w:rPr>
        <w:t xml:space="preserve">, No. 2:20-CV-348-SVW, 2021 WL 4690830 (C.D. Cal. May 19, 2021); </w:t>
      </w:r>
      <w:r w:rsidRPr="007537FD">
        <w:rPr>
          <w:rFonts w:ascii="Times New Roman" w:hAnsi="Times New Roman"/>
          <w:u w:val="single"/>
        </w:rPr>
        <w:t>Jackson v. Low Constr. Grp., LLC</w:t>
      </w:r>
      <w:r w:rsidRPr="007537FD">
        <w:rPr>
          <w:rFonts w:ascii="Times New Roman" w:hAnsi="Times New Roman"/>
        </w:rPr>
        <w:t xml:space="preserve">, No. 2:19-CV-130-KS-MTP, 2021 WL 1030995 (S.D. Miss. Mar. 17, 2021); </w:t>
      </w:r>
      <w:r w:rsidRPr="007537FD">
        <w:rPr>
          <w:rFonts w:ascii="Times New Roman" w:hAnsi="Times New Roman"/>
          <w:u w:val="single"/>
        </w:rPr>
        <w:t>Est. of McNamara v. Navar</w:t>
      </w:r>
      <w:r w:rsidRPr="007537FD">
        <w:rPr>
          <w:rFonts w:ascii="Times New Roman" w:hAnsi="Times New Roman"/>
        </w:rPr>
        <w:t>, No. 2:19-CV-109, 2020 WL 1934175 (N.D. Ind. Apr. 22, 2020), </w:t>
      </w:r>
      <w:r w:rsidRPr="007537FD">
        <w:rPr>
          <w:rFonts w:ascii="Times New Roman" w:hAnsi="Times New Roman"/>
          <w:u w:val="single"/>
        </w:rPr>
        <w:t>reconsideration denied</w:t>
      </w:r>
      <w:r w:rsidRPr="007537FD">
        <w:rPr>
          <w:rFonts w:ascii="Times New Roman" w:hAnsi="Times New Roman"/>
        </w:rPr>
        <w:t xml:space="preserve">, No. 2:19-CV-109, 2020 WL 2214569 (N.D. Ind. May 7, 2020); </w:t>
      </w:r>
      <w:r w:rsidRPr="007537FD">
        <w:rPr>
          <w:rFonts w:ascii="Times New Roman" w:hAnsi="Times New Roman"/>
          <w:u w:val="single"/>
        </w:rPr>
        <w:t>McClain v. Torres</w:t>
      </w:r>
      <w:r w:rsidRPr="007537FD">
        <w:rPr>
          <w:rFonts w:ascii="Times New Roman" w:hAnsi="Times New Roman"/>
        </w:rPr>
        <w:t>, 2020 Colo. Dist. LEXIS 2492, at *1, and 2134 (</w:t>
      </w:r>
      <w:proofErr w:type="spellStart"/>
      <w:r w:rsidRPr="007537FD">
        <w:rPr>
          <w:rFonts w:ascii="Times New Roman" w:hAnsi="Times New Roman"/>
        </w:rPr>
        <w:t>Dist.Ct</w:t>
      </w:r>
      <w:proofErr w:type="spellEnd"/>
      <w:r w:rsidRPr="007537FD">
        <w:rPr>
          <w:rFonts w:ascii="Times New Roman" w:hAnsi="Times New Roman"/>
        </w:rPr>
        <w:t xml:space="preserve">., La Plata Co. 2020); </w:t>
      </w:r>
      <w:r w:rsidRPr="007537FD">
        <w:rPr>
          <w:rFonts w:ascii="Times New Roman" w:hAnsi="Times New Roman"/>
          <w:u w:val="single"/>
        </w:rPr>
        <w:t>Goodreau v. Hines</w:t>
      </w:r>
      <w:r w:rsidRPr="007537FD">
        <w:rPr>
          <w:rFonts w:ascii="Times New Roman" w:hAnsi="Times New Roman"/>
        </w:rPr>
        <w:t>, 2020 Colo. Dist. LEXIS 2560, *1 (</w:t>
      </w:r>
      <w:proofErr w:type="spellStart"/>
      <w:r w:rsidRPr="007537FD">
        <w:rPr>
          <w:rFonts w:ascii="Times New Roman" w:hAnsi="Times New Roman"/>
        </w:rPr>
        <w:t>Dist.Ct</w:t>
      </w:r>
      <w:proofErr w:type="spellEnd"/>
      <w:r w:rsidRPr="007537FD">
        <w:rPr>
          <w:rFonts w:ascii="Times New Roman" w:hAnsi="Times New Roman"/>
        </w:rPr>
        <w:t xml:space="preserve">., Denver Co. 2020); </w:t>
      </w:r>
      <w:r w:rsidRPr="007537FD">
        <w:rPr>
          <w:rFonts w:ascii="Times New Roman" w:hAnsi="Times New Roman"/>
          <w:u w:val="single"/>
        </w:rPr>
        <w:t>Martinez v. Catholic Health Initiatives Colo</w:t>
      </w:r>
      <w:r w:rsidRPr="007537FD">
        <w:rPr>
          <w:rFonts w:ascii="Times New Roman" w:hAnsi="Times New Roman"/>
        </w:rPr>
        <w:t>., 2020 Colo. Dist. LEXIS 2977, *1, and 2247 (</w:t>
      </w:r>
      <w:proofErr w:type="spellStart"/>
      <w:r w:rsidRPr="007537FD">
        <w:rPr>
          <w:rFonts w:ascii="Times New Roman" w:hAnsi="Times New Roman"/>
        </w:rPr>
        <w:t>Dist.Ct</w:t>
      </w:r>
      <w:proofErr w:type="spellEnd"/>
      <w:r w:rsidRPr="007537FD">
        <w:rPr>
          <w:rFonts w:ascii="Times New Roman" w:hAnsi="Times New Roman"/>
        </w:rPr>
        <w:t>., Adams Co. 2020) (</w:t>
      </w:r>
      <w:r w:rsidR="00606BBA">
        <w:rPr>
          <w:rFonts w:ascii="Times New Roman" w:hAnsi="Times New Roman"/>
        </w:rPr>
        <w:t>“</w:t>
      </w:r>
      <w:r w:rsidRPr="007537FD">
        <w:rPr>
          <w:rFonts w:ascii="Times New Roman" w:hAnsi="Times New Roman"/>
        </w:rPr>
        <w:t>finding that Plaintiff could not offer golden rule or reptile theory arguments at trial because such arguments would incorrectly instruct the jury as to its role in this case</w:t>
      </w:r>
      <w:r w:rsidR="00606BBA">
        <w:rPr>
          <w:rFonts w:ascii="Times New Roman" w:hAnsi="Times New Roman"/>
        </w:rPr>
        <w:t>”</w:t>
      </w:r>
      <w:r w:rsidRPr="007537FD">
        <w:rPr>
          <w:rFonts w:ascii="Times New Roman" w:hAnsi="Times New Roman"/>
        </w:rPr>
        <w:t xml:space="preserve">); </w:t>
      </w:r>
      <w:r w:rsidRPr="007537FD">
        <w:rPr>
          <w:rFonts w:ascii="Times New Roman" w:hAnsi="Times New Roman"/>
          <w:u w:val="single"/>
        </w:rPr>
        <w:t>Cox v. Swift Transp. Co. of Arizona</w:t>
      </w:r>
      <w:r w:rsidRPr="007537FD">
        <w:rPr>
          <w:rFonts w:ascii="Times New Roman" w:hAnsi="Times New Roman"/>
        </w:rPr>
        <w:t xml:space="preserve">, 2019 US </w:t>
      </w:r>
      <w:proofErr w:type="spellStart"/>
      <w:r w:rsidRPr="007537FD">
        <w:rPr>
          <w:rFonts w:ascii="Times New Roman" w:hAnsi="Times New Roman"/>
        </w:rPr>
        <w:t>Dist</w:t>
      </w:r>
      <w:proofErr w:type="spellEnd"/>
      <w:r w:rsidRPr="007537FD">
        <w:rPr>
          <w:rFonts w:ascii="Times New Roman" w:hAnsi="Times New Roman"/>
        </w:rPr>
        <w:t xml:space="preserve"> LEXIS 132115, at *31 (ND Okla Aug. 7, 2019); </w:t>
      </w:r>
      <w:bookmarkStart w:id="7" w:name="_Hlk74752478"/>
      <w:r w:rsidRPr="007537FD">
        <w:rPr>
          <w:rFonts w:ascii="Times New Roman" w:hAnsi="Times New Roman"/>
          <w:u w:val="single"/>
        </w:rPr>
        <w:t>Williams v. Lawrence &amp; Mem. Hosp., Inc.</w:t>
      </w:r>
      <w:r w:rsidRPr="007537FD">
        <w:rPr>
          <w:rFonts w:ascii="Times New Roman" w:hAnsi="Times New Roman"/>
        </w:rPr>
        <w:t>, 2020 Conn. Super. LEXIS 491, *18 (Conn. Super. Ct. 2020)</w:t>
      </w:r>
      <w:bookmarkEnd w:id="7"/>
      <w:r w:rsidRPr="007537FD">
        <w:rPr>
          <w:rFonts w:ascii="Times New Roman" w:hAnsi="Times New Roman"/>
        </w:rPr>
        <w:t xml:space="preserve"> (precluding reptile theory efforts, holding that </w:t>
      </w:r>
      <w:r w:rsidR="00606BBA">
        <w:rPr>
          <w:rFonts w:ascii="Times New Roman" w:hAnsi="Times New Roman"/>
        </w:rPr>
        <w:t>“</w:t>
      </w:r>
      <w:r w:rsidRPr="007537FD">
        <w:rPr>
          <w:rFonts w:ascii="Times New Roman" w:hAnsi="Times New Roman"/>
        </w:rPr>
        <w:t>[t]he strategy attempts to invoke a juror</w:t>
      </w:r>
      <w:r w:rsidR="00606BBA">
        <w:rPr>
          <w:rFonts w:ascii="Times New Roman" w:hAnsi="Times New Roman"/>
        </w:rPr>
        <w:t>’</w:t>
      </w:r>
      <w:r w:rsidRPr="007537FD">
        <w:rPr>
          <w:rFonts w:ascii="Times New Roman" w:hAnsi="Times New Roman"/>
        </w:rPr>
        <w:t xml:space="preserve">s survival instinct and in so doing, create safety rules, invite the jury to use common sense to determine the standard of care, and instill a belief in the jurors that they are the </w:t>
      </w:r>
      <w:r w:rsidR="00606BBA">
        <w:rPr>
          <w:rFonts w:ascii="Times New Roman" w:hAnsi="Times New Roman"/>
        </w:rPr>
        <w:t>‘</w:t>
      </w:r>
      <w:r w:rsidRPr="007537FD">
        <w:rPr>
          <w:rFonts w:ascii="Times New Roman" w:hAnsi="Times New Roman"/>
        </w:rPr>
        <w:t>conscience of the community.</w:t>
      </w:r>
      <w:r w:rsidR="00606BBA">
        <w:rPr>
          <w:rFonts w:ascii="Times New Roman" w:hAnsi="Times New Roman"/>
        </w:rPr>
        <w:t>’</w:t>
      </w:r>
      <w:r w:rsidRPr="007537FD">
        <w:rPr>
          <w:rFonts w:ascii="Times New Roman" w:hAnsi="Times New Roman"/>
        </w:rPr>
        <w:t xml:space="preserve"> </w:t>
      </w:r>
      <w:proofErr w:type="gramStart"/>
      <w:r w:rsidRPr="007537FD">
        <w:rPr>
          <w:rFonts w:ascii="Times New Roman" w:hAnsi="Times New Roman"/>
        </w:rPr>
        <w:t>All of</w:t>
      </w:r>
      <w:proofErr w:type="gramEnd"/>
      <w:r w:rsidRPr="007537FD">
        <w:rPr>
          <w:rFonts w:ascii="Times New Roman" w:hAnsi="Times New Roman"/>
        </w:rPr>
        <w:t xml:space="preserve"> these improperly state the law regarding a physician</w:t>
      </w:r>
      <w:r w:rsidR="00606BBA">
        <w:rPr>
          <w:rFonts w:ascii="Times New Roman" w:hAnsi="Times New Roman"/>
        </w:rPr>
        <w:t>’</w:t>
      </w:r>
      <w:r w:rsidRPr="007537FD">
        <w:rPr>
          <w:rFonts w:ascii="Times New Roman" w:hAnsi="Times New Roman"/>
        </w:rPr>
        <w:t>s duty of care, and the prevailing standard of care.</w:t>
      </w:r>
      <w:r w:rsidR="00606BBA">
        <w:rPr>
          <w:rFonts w:ascii="Times New Roman" w:hAnsi="Times New Roman"/>
        </w:rPr>
        <w:t>”</w:t>
      </w:r>
      <w:r w:rsidRPr="007537FD">
        <w:rPr>
          <w:rFonts w:ascii="Times New Roman" w:hAnsi="Times New Roman"/>
        </w:rPr>
        <w:t xml:space="preserve">); </w:t>
      </w:r>
      <w:r w:rsidRPr="007537FD">
        <w:rPr>
          <w:rFonts w:ascii="Times New Roman" w:hAnsi="Times New Roman"/>
          <w:u w:val="single"/>
        </w:rPr>
        <w:t xml:space="preserve">Biglow v. </w:t>
      </w:r>
      <w:proofErr w:type="spellStart"/>
      <w:r w:rsidRPr="007537FD">
        <w:rPr>
          <w:rFonts w:ascii="Times New Roman" w:hAnsi="Times New Roman"/>
          <w:u w:val="single"/>
        </w:rPr>
        <w:t>Eidenberg</w:t>
      </w:r>
      <w:proofErr w:type="spellEnd"/>
      <w:r w:rsidRPr="007537FD">
        <w:rPr>
          <w:rFonts w:ascii="Times New Roman" w:hAnsi="Times New Roman"/>
        </w:rPr>
        <w:t xml:space="preserve">, 369 P.3d 341 (Kan. Ct. App. 2016); </w:t>
      </w:r>
      <w:r w:rsidRPr="007537FD">
        <w:rPr>
          <w:rFonts w:ascii="Times New Roman" w:hAnsi="Times New Roman"/>
          <w:u w:val="single"/>
        </w:rPr>
        <w:t>Boyer v. Knudsen</w:t>
      </w:r>
      <w:r w:rsidRPr="007537FD">
        <w:rPr>
          <w:rFonts w:ascii="Times New Roman" w:hAnsi="Times New Roman"/>
        </w:rPr>
        <w:t xml:space="preserve">, 2020 Colo. Dist. LEXIS 779, *2 (Dist. Ct. Denver Co. 2020) (precluding reptile theory arguments on basis that </w:t>
      </w:r>
      <w:r w:rsidR="00606BBA">
        <w:rPr>
          <w:rFonts w:ascii="Times New Roman" w:hAnsi="Times New Roman"/>
        </w:rPr>
        <w:t>“</w:t>
      </w:r>
      <w:r w:rsidRPr="007537FD">
        <w:rPr>
          <w:rFonts w:ascii="Times New Roman" w:hAnsi="Times New Roman"/>
        </w:rPr>
        <w:t>[a]</w:t>
      </w:r>
      <w:proofErr w:type="spellStart"/>
      <w:r w:rsidRPr="007537FD">
        <w:rPr>
          <w:rFonts w:ascii="Times New Roman" w:hAnsi="Times New Roman"/>
        </w:rPr>
        <w:t>ppeals</w:t>
      </w:r>
      <w:proofErr w:type="spellEnd"/>
      <w:r w:rsidRPr="007537FD">
        <w:rPr>
          <w:rFonts w:ascii="Times New Roman" w:hAnsi="Times New Roman"/>
        </w:rPr>
        <w:t xml:space="preserve"> to emotion, fear, or personal safety are improper. Defendant has admitted liability.  The only issue for the jury is to determine what, if any, damages are appropriate based on the evidence presented at trial.</w:t>
      </w:r>
      <w:r w:rsidR="00606BBA">
        <w:rPr>
          <w:rFonts w:ascii="Times New Roman" w:hAnsi="Times New Roman"/>
        </w:rPr>
        <w:t>”</w:t>
      </w:r>
      <w:r w:rsidRPr="007537FD">
        <w:rPr>
          <w:rFonts w:ascii="Times New Roman" w:hAnsi="Times New Roman"/>
        </w:rPr>
        <w:t xml:space="preserve">); </w:t>
      </w:r>
      <w:r w:rsidRPr="007537FD">
        <w:rPr>
          <w:rFonts w:ascii="Times New Roman" w:hAnsi="Times New Roman"/>
          <w:u w:val="single"/>
        </w:rPr>
        <w:t>Wertheimer H., Inc. v. Ridley USA, Inc</w:t>
      </w:r>
      <w:r w:rsidRPr="007537FD">
        <w:rPr>
          <w:rFonts w:ascii="Times New Roman" w:hAnsi="Times New Roman"/>
        </w:rPr>
        <w:t xml:space="preserve">., 2020 U.S. Dist. LEXIS 34846, at *8 (D. Mont. 2020); </w:t>
      </w:r>
      <w:r w:rsidRPr="007537FD">
        <w:rPr>
          <w:rFonts w:ascii="Times New Roman" w:hAnsi="Times New Roman"/>
          <w:u w:val="single"/>
        </w:rPr>
        <w:t>Estate of Reaves v. Behari</w:t>
      </w:r>
      <w:r w:rsidRPr="007537FD">
        <w:rPr>
          <w:rFonts w:ascii="Times New Roman" w:hAnsi="Times New Roman"/>
        </w:rPr>
        <w:t xml:space="preserve">, 2019 Fla. Cir. LEXIS 9605, *1 (Fla. Cir. Ct., 2019); </w:t>
      </w:r>
      <w:r w:rsidRPr="007537FD">
        <w:rPr>
          <w:rFonts w:ascii="Times New Roman" w:hAnsi="Times New Roman"/>
          <w:u w:val="single"/>
        </w:rPr>
        <w:t>Cox v Swift Transp. Co. of Arizona</w:t>
      </w:r>
      <w:r w:rsidRPr="007537FD">
        <w:rPr>
          <w:rFonts w:ascii="Times New Roman" w:hAnsi="Times New Roman"/>
        </w:rPr>
        <w:t>, 2019 U.S. Dist. LEXIS 132115, at *31 (N.D. Okla. Aug. 7, 2019) (</w:t>
      </w:r>
      <w:r w:rsidR="00606BBA">
        <w:rPr>
          <w:rFonts w:ascii="Times New Roman" w:hAnsi="Times New Roman"/>
        </w:rPr>
        <w:t>“</w:t>
      </w:r>
      <w:r w:rsidRPr="007537FD">
        <w:rPr>
          <w:rFonts w:ascii="Times New Roman" w:hAnsi="Times New Roman"/>
        </w:rPr>
        <w:t xml:space="preserve">Plaintiffs are cautioned that any argument that asks the jurors to reach a verdict solely on their emotional response to the evidence will be prohibited, and </w:t>
      </w:r>
      <w:r>
        <w:rPr>
          <w:rFonts w:ascii="Times New Roman" w:hAnsi="Times New Roman"/>
        </w:rPr>
        <w:t>plaintiff</w:t>
      </w:r>
      <w:r w:rsidR="00606BBA">
        <w:rPr>
          <w:rFonts w:ascii="Times New Roman" w:hAnsi="Times New Roman"/>
        </w:rPr>
        <w:t>’</w:t>
      </w:r>
      <w:r>
        <w:rPr>
          <w:rFonts w:ascii="Times New Roman" w:hAnsi="Times New Roman"/>
        </w:rPr>
        <w:t>s</w:t>
      </w:r>
      <w:r w:rsidRPr="007537FD">
        <w:rPr>
          <w:rFonts w:ascii="Times New Roman" w:hAnsi="Times New Roman"/>
        </w:rPr>
        <w:t xml:space="preserve"> arguments should be focused on the facts that are admissible at trial and the law applicable to their claims.</w:t>
      </w:r>
      <w:r w:rsidR="00606BBA">
        <w:rPr>
          <w:rFonts w:ascii="Times New Roman" w:hAnsi="Times New Roman"/>
        </w:rPr>
        <w:t>”</w:t>
      </w:r>
      <w:r w:rsidRPr="007537FD">
        <w:rPr>
          <w:rFonts w:ascii="Times New Roman" w:hAnsi="Times New Roman"/>
        </w:rPr>
        <w:t xml:space="preserve">); </w:t>
      </w:r>
      <w:r w:rsidRPr="007537FD">
        <w:rPr>
          <w:rFonts w:ascii="Times New Roman" w:hAnsi="Times New Roman"/>
          <w:u w:val="single"/>
        </w:rPr>
        <w:t>McComb v. C G &amp; B Enters</w:t>
      </w:r>
      <w:r w:rsidRPr="007537FD">
        <w:rPr>
          <w:rFonts w:ascii="Times New Roman" w:hAnsi="Times New Roman"/>
        </w:rPr>
        <w:t xml:space="preserve">., 2019 Nev. Dist. LEXIS 2157, at *2 </w:t>
      </w:r>
      <w:bookmarkStart w:id="8" w:name="_Hlk74744733"/>
      <w:r w:rsidRPr="007537FD">
        <w:rPr>
          <w:rFonts w:ascii="Times New Roman" w:hAnsi="Times New Roman"/>
        </w:rPr>
        <w:t>(D. Nev. 2019)</w:t>
      </w:r>
      <w:bookmarkEnd w:id="8"/>
      <w:r w:rsidRPr="007537FD">
        <w:rPr>
          <w:rFonts w:ascii="Times New Roman" w:hAnsi="Times New Roman"/>
        </w:rPr>
        <w:t xml:space="preserve">; </w:t>
      </w:r>
      <w:r w:rsidRPr="007537FD">
        <w:rPr>
          <w:rFonts w:ascii="Times New Roman" w:hAnsi="Times New Roman"/>
          <w:u w:val="single"/>
        </w:rPr>
        <w:t xml:space="preserve">Brantley v. UPS Ground </w:t>
      </w:r>
      <w:proofErr w:type="spellStart"/>
      <w:r w:rsidRPr="007537FD">
        <w:rPr>
          <w:rFonts w:ascii="Times New Roman" w:hAnsi="Times New Roman"/>
          <w:u w:val="single"/>
        </w:rPr>
        <w:t>Frgt</w:t>
      </w:r>
      <w:proofErr w:type="spellEnd"/>
      <w:r w:rsidRPr="007537FD">
        <w:rPr>
          <w:rFonts w:ascii="Times New Roman" w:hAnsi="Times New Roman"/>
          <w:u w:val="single"/>
        </w:rPr>
        <w:t>., Inc</w:t>
      </w:r>
      <w:r w:rsidRPr="007537FD">
        <w:rPr>
          <w:rFonts w:ascii="Times New Roman" w:hAnsi="Times New Roman"/>
        </w:rPr>
        <w:t>., 2019 U.S. Dist. LEXIS 234231, at *4 (E.D. Ark. July 3, 2019);</w:t>
      </w:r>
      <w:bookmarkStart w:id="9" w:name="_Hlk71648094"/>
      <w:r w:rsidRPr="007537FD">
        <w:rPr>
          <w:rFonts w:ascii="Times New Roman" w:hAnsi="Times New Roman"/>
        </w:rPr>
        <w:t xml:space="preserve"> </w:t>
      </w:r>
      <w:r w:rsidRPr="007537FD">
        <w:rPr>
          <w:rFonts w:ascii="Times New Roman" w:hAnsi="Times New Roman"/>
          <w:u w:val="single"/>
        </w:rPr>
        <w:t xml:space="preserve">Maher v. Locality </w:t>
      </w:r>
      <w:proofErr w:type="spellStart"/>
      <w:r w:rsidRPr="007537FD">
        <w:rPr>
          <w:rFonts w:ascii="Times New Roman" w:hAnsi="Times New Roman"/>
          <w:u w:val="single"/>
        </w:rPr>
        <w:t>Llc</w:t>
      </w:r>
      <w:proofErr w:type="spellEnd"/>
      <w:r w:rsidRPr="007537FD">
        <w:rPr>
          <w:rFonts w:ascii="Times New Roman" w:hAnsi="Times New Roman"/>
        </w:rPr>
        <w:t>, 2019 Colo. Dist. LEXIS 410, at *13 (</w:t>
      </w:r>
      <w:proofErr w:type="spellStart"/>
      <w:r w:rsidRPr="007537FD">
        <w:rPr>
          <w:rFonts w:ascii="Times New Roman" w:hAnsi="Times New Roman"/>
        </w:rPr>
        <w:t>Dist.Ct</w:t>
      </w:r>
      <w:proofErr w:type="spellEnd"/>
      <w:r w:rsidRPr="007537FD">
        <w:rPr>
          <w:rFonts w:ascii="Times New Roman" w:hAnsi="Times New Roman"/>
        </w:rPr>
        <w:t xml:space="preserve">., Larimer Co. May 17, 2019); </w:t>
      </w:r>
      <w:r w:rsidRPr="007537FD">
        <w:rPr>
          <w:rFonts w:ascii="Times New Roman" w:hAnsi="Times New Roman"/>
          <w:u w:val="single"/>
        </w:rPr>
        <w:t>Roman v. Msl Capital, LLC</w:t>
      </w:r>
      <w:r w:rsidRPr="007537FD">
        <w:rPr>
          <w:rFonts w:ascii="Times New Roman" w:hAnsi="Times New Roman"/>
        </w:rPr>
        <w:t xml:space="preserve">, 2019 U.S. Dist. LEXIS 64984, at *15 </w:t>
      </w:r>
      <w:bookmarkStart w:id="10" w:name="_Hlk74745249"/>
      <w:r w:rsidRPr="007537FD">
        <w:rPr>
          <w:rFonts w:ascii="Times New Roman" w:hAnsi="Times New Roman"/>
        </w:rPr>
        <w:t>(C.D. Cal., 2019)</w:t>
      </w:r>
      <w:bookmarkEnd w:id="10"/>
      <w:r w:rsidRPr="007537FD">
        <w:rPr>
          <w:rFonts w:ascii="Times New Roman" w:hAnsi="Times New Roman"/>
        </w:rPr>
        <w:t xml:space="preserve">; </w:t>
      </w:r>
      <w:r w:rsidRPr="007537FD">
        <w:rPr>
          <w:rFonts w:ascii="Times New Roman" w:hAnsi="Times New Roman"/>
          <w:u w:val="single"/>
        </w:rPr>
        <w:t>Woulard v. Greenwood Motor Lines, Inc</w:t>
      </w:r>
      <w:r w:rsidRPr="007537FD">
        <w:rPr>
          <w:rFonts w:ascii="Times New Roman" w:hAnsi="Times New Roman"/>
        </w:rPr>
        <w:t>., 2019 U.S. Dist. LEXIS 131701, at *20 (S.D. Miss., Feb. 4, 2019);</w:t>
      </w:r>
      <w:bookmarkEnd w:id="9"/>
      <w:r w:rsidRPr="007537FD">
        <w:rPr>
          <w:rFonts w:ascii="Times New Roman" w:hAnsi="Times New Roman"/>
        </w:rPr>
        <w:t xml:space="preserve"> </w:t>
      </w:r>
      <w:proofErr w:type="spellStart"/>
      <w:r w:rsidRPr="007537FD">
        <w:rPr>
          <w:rFonts w:ascii="Times New Roman" w:hAnsi="Times New Roman"/>
          <w:u w:val="single"/>
        </w:rPr>
        <w:t>Navab</w:t>
      </w:r>
      <w:proofErr w:type="spellEnd"/>
      <w:r w:rsidRPr="007537FD">
        <w:rPr>
          <w:rFonts w:ascii="Times New Roman" w:hAnsi="Times New Roman"/>
          <w:u w:val="single"/>
        </w:rPr>
        <w:t xml:space="preserve"> v. Young Choi</w:t>
      </w:r>
      <w:r w:rsidRPr="007537FD">
        <w:rPr>
          <w:rFonts w:ascii="Times New Roman" w:hAnsi="Times New Roman"/>
        </w:rPr>
        <w:t xml:space="preserve">, 2018 Cal. Super. LEXIS 24820, at *2 (Cal. Super. Ct. Nov. 7, 2018); </w:t>
      </w:r>
      <w:bookmarkStart w:id="11" w:name="_Hlk74747147"/>
      <w:r w:rsidRPr="007537FD">
        <w:rPr>
          <w:rFonts w:ascii="Times New Roman" w:hAnsi="Times New Roman"/>
          <w:u w:val="single"/>
        </w:rPr>
        <w:t>J.B.</w:t>
      </w:r>
      <w:r w:rsidRPr="007537FD">
        <w:rPr>
          <w:rFonts w:ascii="Times New Roman" w:hAnsi="Times New Roman"/>
        </w:rPr>
        <w:t>, 2018 U.S. Dist. LEXIS 19689, at *6-7</w:t>
      </w:r>
      <w:bookmarkEnd w:id="11"/>
      <w:r w:rsidRPr="007537FD">
        <w:rPr>
          <w:rFonts w:ascii="Times New Roman" w:hAnsi="Times New Roman"/>
        </w:rPr>
        <w:t xml:space="preserve">; </w:t>
      </w:r>
      <w:r w:rsidRPr="007537FD">
        <w:rPr>
          <w:rFonts w:ascii="Times New Roman" w:hAnsi="Times New Roman"/>
          <w:u w:val="single"/>
        </w:rPr>
        <w:t>Perez v. Ramos</w:t>
      </w:r>
      <w:r w:rsidRPr="007537FD">
        <w:rPr>
          <w:rFonts w:ascii="Times New Roman" w:hAnsi="Times New Roman"/>
        </w:rPr>
        <w:t xml:space="preserve">, 429 P.3d 254 (Kan. Ct. App. 2018); </w:t>
      </w:r>
      <w:r w:rsidRPr="007537FD">
        <w:rPr>
          <w:rFonts w:ascii="Times New Roman" w:hAnsi="Times New Roman"/>
          <w:u w:val="single"/>
        </w:rPr>
        <w:t>Higbee v. Anesthesia Servs. Assocs., P.C.</w:t>
      </w:r>
      <w:r w:rsidRPr="007537FD">
        <w:rPr>
          <w:rFonts w:ascii="Times New Roman" w:hAnsi="Times New Roman"/>
        </w:rPr>
        <w:t>, 2018 Mich. Cir. LEXIS 1648, at *1 (</w:t>
      </w:r>
      <w:proofErr w:type="spellStart"/>
      <w:r w:rsidRPr="007537FD">
        <w:rPr>
          <w:rFonts w:ascii="Times New Roman" w:hAnsi="Times New Roman"/>
        </w:rPr>
        <w:t>Mich.Cir.Ct</w:t>
      </w:r>
      <w:proofErr w:type="spellEnd"/>
      <w:r w:rsidRPr="007537FD">
        <w:rPr>
          <w:rFonts w:ascii="Times New Roman" w:hAnsi="Times New Roman"/>
        </w:rPr>
        <w:t xml:space="preserve">. Sept. 26, 2018); </w:t>
      </w:r>
      <w:r w:rsidRPr="007537FD">
        <w:rPr>
          <w:rFonts w:ascii="Times New Roman" w:hAnsi="Times New Roman"/>
          <w:u w:val="single"/>
        </w:rPr>
        <w:t>Everett v. Oakland</w:t>
      </w:r>
      <w:r w:rsidRPr="007537FD">
        <w:rPr>
          <w:rFonts w:ascii="Times New Roman" w:hAnsi="Times New Roman"/>
        </w:rPr>
        <w:t>, 2018 Mich. Cir. LEXIS 2517, at *1 (</w:t>
      </w:r>
      <w:proofErr w:type="spellStart"/>
      <w:r w:rsidRPr="007537FD">
        <w:rPr>
          <w:rFonts w:ascii="Times New Roman" w:hAnsi="Times New Roman"/>
        </w:rPr>
        <w:t>Mich.Cir.Ct</w:t>
      </w:r>
      <w:proofErr w:type="spellEnd"/>
      <w:r w:rsidRPr="007537FD">
        <w:rPr>
          <w:rFonts w:ascii="Times New Roman" w:hAnsi="Times New Roman"/>
        </w:rPr>
        <w:t xml:space="preserve">. Aug. 8, 2018); </w:t>
      </w:r>
      <w:r w:rsidRPr="007537FD">
        <w:rPr>
          <w:rFonts w:ascii="Times New Roman" w:hAnsi="Times New Roman"/>
          <w:u w:val="single"/>
        </w:rPr>
        <w:t>Ramirez v. Welch</w:t>
      </w:r>
      <w:r w:rsidRPr="007537FD">
        <w:rPr>
          <w:rFonts w:ascii="Times New Roman" w:hAnsi="Times New Roman"/>
        </w:rPr>
        <w:t>, 2018 Tex. App. LEXIS 6101, at *43 (Tex. Ct. App.  Aug. 6, 2018) (rejecting plaintiff</w:t>
      </w:r>
      <w:r w:rsidR="00606BBA">
        <w:rPr>
          <w:rFonts w:ascii="Times New Roman" w:hAnsi="Times New Roman"/>
        </w:rPr>
        <w:t>’</w:t>
      </w:r>
      <w:r w:rsidRPr="007537FD">
        <w:rPr>
          <w:rFonts w:ascii="Times New Roman" w:hAnsi="Times New Roman"/>
        </w:rPr>
        <w:t>s objection to defendant</w:t>
      </w:r>
      <w:r w:rsidR="00606BBA">
        <w:rPr>
          <w:rFonts w:ascii="Times New Roman" w:hAnsi="Times New Roman"/>
        </w:rPr>
        <w:t>’</w:t>
      </w:r>
      <w:r w:rsidRPr="007537FD">
        <w:rPr>
          <w:rFonts w:ascii="Times New Roman" w:hAnsi="Times New Roman"/>
        </w:rPr>
        <w:t xml:space="preserve">s closing argument accusing his counsel of attempting to manipulate the jury through the reptile theory); </w:t>
      </w:r>
      <w:r w:rsidRPr="007537FD">
        <w:rPr>
          <w:rFonts w:ascii="Times New Roman" w:hAnsi="Times New Roman"/>
          <w:u w:val="single"/>
        </w:rPr>
        <w:t>Brooks</w:t>
      </w:r>
      <w:r w:rsidRPr="007537FD">
        <w:rPr>
          <w:rFonts w:ascii="Times New Roman" w:hAnsi="Times New Roman"/>
        </w:rPr>
        <w:t xml:space="preserve">, </w:t>
      </w:r>
      <w:bookmarkStart w:id="12" w:name="_Hlk74740374"/>
      <w:r w:rsidRPr="007537FD">
        <w:rPr>
          <w:rFonts w:ascii="Times New Roman" w:hAnsi="Times New Roman"/>
        </w:rPr>
        <w:t>2017 U.S. Dist. LEXIS 125095, at *2</w:t>
      </w:r>
      <w:bookmarkEnd w:id="12"/>
      <w:r w:rsidRPr="007537FD">
        <w:rPr>
          <w:rFonts w:ascii="Times New Roman" w:hAnsi="Times New Roman"/>
        </w:rPr>
        <w:t xml:space="preserve">4; </w:t>
      </w:r>
      <w:r w:rsidRPr="007537FD">
        <w:rPr>
          <w:rFonts w:ascii="Times New Roman" w:hAnsi="Times New Roman"/>
          <w:u w:val="single"/>
        </w:rPr>
        <w:t>Tristan v. Bayada Home Health Care, Inc</w:t>
      </w:r>
      <w:r w:rsidRPr="007537FD">
        <w:rPr>
          <w:rFonts w:ascii="Times New Roman" w:hAnsi="Times New Roman"/>
        </w:rPr>
        <w:t>., 2017 Colo. Dist. LEXIS 28, at *2 (</w:t>
      </w:r>
      <w:proofErr w:type="spellStart"/>
      <w:r w:rsidRPr="007537FD">
        <w:rPr>
          <w:rFonts w:ascii="Times New Roman" w:hAnsi="Times New Roman"/>
        </w:rPr>
        <w:t>Dist.Ct</w:t>
      </w:r>
      <w:proofErr w:type="spellEnd"/>
      <w:r w:rsidRPr="007537FD">
        <w:rPr>
          <w:rFonts w:ascii="Times New Roman" w:hAnsi="Times New Roman"/>
        </w:rPr>
        <w:t xml:space="preserve">., Denver Co. Feb. 1, 2017); </w:t>
      </w:r>
      <w:r w:rsidRPr="007537FD">
        <w:rPr>
          <w:rFonts w:ascii="Times New Roman" w:hAnsi="Times New Roman"/>
          <w:u w:val="single"/>
        </w:rPr>
        <w:t xml:space="preserve">Pracht v. Saga </w:t>
      </w:r>
      <w:proofErr w:type="spellStart"/>
      <w:r w:rsidRPr="007537FD">
        <w:rPr>
          <w:rFonts w:ascii="Times New Roman" w:hAnsi="Times New Roman"/>
          <w:u w:val="single"/>
        </w:rPr>
        <w:t>Frgt</w:t>
      </w:r>
      <w:proofErr w:type="spellEnd"/>
      <w:r w:rsidRPr="007537FD">
        <w:rPr>
          <w:rFonts w:ascii="Times New Roman" w:hAnsi="Times New Roman"/>
          <w:u w:val="single"/>
        </w:rPr>
        <w:t>. Logistics, LLC</w:t>
      </w:r>
      <w:r w:rsidRPr="007537FD">
        <w:rPr>
          <w:rFonts w:ascii="Times New Roman" w:hAnsi="Times New Roman"/>
        </w:rPr>
        <w:t xml:space="preserve">, 2015 U.S. Dist. LEXIS 149775, at *4 (W.D.N.C. Oct. 30, 2015); </w:t>
      </w:r>
      <w:r w:rsidRPr="007537FD">
        <w:rPr>
          <w:rFonts w:ascii="Times New Roman" w:hAnsi="Times New Roman"/>
          <w:u w:val="single"/>
        </w:rPr>
        <w:t>Hopper v. Obergfell</w:t>
      </w:r>
      <w:r w:rsidRPr="007537FD">
        <w:rPr>
          <w:rFonts w:ascii="Times New Roman" w:hAnsi="Times New Roman"/>
        </w:rPr>
        <w:t>, 2013 Colo. Dist. LEXIS 249, at *1 (</w:t>
      </w:r>
      <w:proofErr w:type="spellStart"/>
      <w:r w:rsidRPr="007537FD">
        <w:rPr>
          <w:rFonts w:ascii="Times New Roman" w:hAnsi="Times New Roman"/>
        </w:rPr>
        <w:t>Dist.Ct</w:t>
      </w:r>
      <w:proofErr w:type="spellEnd"/>
      <w:r w:rsidRPr="007537FD">
        <w:rPr>
          <w:rFonts w:ascii="Times New Roman" w:hAnsi="Times New Roman"/>
        </w:rPr>
        <w:t>., El Paso Co. Oct. 29, 2013).</w:t>
      </w:r>
      <w:r>
        <w:rPr>
          <w:rFonts w:ascii="Times New Roman" w:hAnsi="Times New Roman"/>
        </w:rPr>
        <w:br w:type="page"/>
      </w:r>
    </w:p>
    <w:p w14:paraId="68D46807" w14:textId="77777777" w:rsidR="009F13D8" w:rsidRDefault="009F13D8" w:rsidP="009F13D8">
      <w:pPr>
        <w:jc w:val="center"/>
        <w:rPr>
          <w:rFonts w:ascii="Times New Roman" w:hAnsi="Times New Roman"/>
          <w:b/>
          <w:bCs/>
          <w:u w:val="single"/>
        </w:rPr>
      </w:pPr>
      <w:r w:rsidRPr="007537FD">
        <w:rPr>
          <w:rFonts w:ascii="Times New Roman" w:hAnsi="Times New Roman"/>
          <w:b/>
          <w:bCs/>
          <w:u w:val="single"/>
        </w:rPr>
        <w:t>EXHIBIT B</w:t>
      </w:r>
    </w:p>
    <w:p w14:paraId="37A7B799" w14:textId="77777777" w:rsidR="009F13D8" w:rsidRPr="007537FD" w:rsidRDefault="009F13D8" w:rsidP="009F13D8">
      <w:pPr>
        <w:jc w:val="center"/>
        <w:rPr>
          <w:rFonts w:ascii="Times New Roman" w:hAnsi="Times New Roman"/>
          <w:b/>
          <w:bCs/>
          <w:u w:val="single"/>
        </w:rPr>
      </w:pPr>
    </w:p>
    <w:p w14:paraId="383B475E" w14:textId="29645E79" w:rsidR="009F13D8" w:rsidRDefault="009F13D8" w:rsidP="009F13D8">
      <w:pPr>
        <w:jc w:val="both"/>
        <w:rPr>
          <w:rFonts w:ascii="Times New Roman" w:hAnsi="Times New Roman"/>
        </w:rPr>
      </w:pPr>
      <w:r w:rsidRPr="00C47655">
        <w:rPr>
          <w:rFonts w:ascii="Times New Roman" w:hAnsi="Times New Roman"/>
        </w:rPr>
        <w:t xml:space="preserve">Teneille R. Brown, </w:t>
      </w:r>
      <w:r w:rsidRPr="00C47655">
        <w:rPr>
          <w:rFonts w:ascii="Times New Roman" w:hAnsi="Times New Roman"/>
          <w:i/>
          <w:iCs/>
        </w:rPr>
        <w:t>The Affective Blindness of Evidence Law</w:t>
      </w:r>
      <w:r w:rsidRPr="00C47655">
        <w:rPr>
          <w:rFonts w:ascii="Times New Roman" w:hAnsi="Times New Roman"/>
        </w:rPr>
        <w:t xml:space="preserve">, 89 </w:t>
      </w:r>
      <w:proofErr w:type="spellStart"/>
      <w:r w:rsidRPr="00C47655">
        <w:rPr>
          <w:rFonts w:ascii="Times New Roman" w:hAnsi="Times New Roman"/>
        </w:rPr>
        <w:t>Denv.U</w:t>
      </w:r>
      <w:proofErr w:type="spellEnd"/>
      <w:r w:rsidRPr="00C47655">
        <w:rPr>
          <w:rFonts w:ascii="Times New Roman" w:hAnsi="Times New Roman"/>
        </w:rPr>
        <w:t xml:space="preserve">. L. Rev. 47, 66 (2011), citing Lisa Eichhorn, </w:t>
      </w:r>
      <w:r w:rsidRPr="00C47655">
        <w:rPr>
          <w:rFonts w:ascii="Times New Roman" w:hAnsi="Times New Roman"/>
          <w:i/>
          <w:iCs/>
        </w:rPr>
        <w:t>Social Science Findings and the Jury</w:t>
      </w:r>
      <w:r w:rsidR="00606BBA">
        <w:rPr>
          <w:rFonts w:ascii="Times New Roman" w:hAnsi="Times New Roman"/>
          <w:i/>
          <w:iCs/>
        </w:rPr>
        <w:t>’</w:t>
      </w:r>
      <w:r w:rsidRPr="00C47655">
        <w:rPr>
          <w:rFonts w:ascii="Times New Roman" w:hAnsi="Times New Roman"/>
          <w:i/>
          <w:iCs/>
        </w:rPr>
        <w:t>s Ability to Disregard Evidence Under the Federal Rules of Evidence,</w:t>
      </w:r>
      <w:r w:rsidRPr="00C47655">
        <w:rPr>
          <w:rFonts w:ascii="Times New Roman" w:hAnsi="Times New Roman"/>
        </w:rPr>
        <w:t xml:space="preserve"> 52</w:t>
      </w:r>
      <w:r w:rsidRPr="00C47655">
        <w:rPr>
          <w:rFonts w:ascii="Times New Roman" w:hAnsi="Times New Roman"/>
          <w:i/>
          <w:iCs/>
        </w:rPr>
        <w:t xml:space="preserve"> </w:t>
      </w:r>
      <w:r w:rsidRPr="00C47655">
        <w:rPr>
          <w:rFonts w:ascii="Times New Roman" w:hAnsi="Times New Roman"/>
        </w:rPr>
        <w:t xml:space="preserve">L. &amp; CONTEMP. PROBS. 341, 345 (1989); Roselle L. Wissler &amp; Michael J. Saks, </w:t>
      </w:r>
      <w:r w:rsidRPr="00C47655">
        <w:rPr>
          <w:rFonts w:ascii="Times New Roman" w:hAnsi="Times New Roman"/>
          <w:i/>
          <w:iCs/>
        </w:rPr>
        <w:t xml:space="preserve">On the Inefficacy of Limiting Instructions: When Jurors Use Prior Conviction Evidence to Decide on Guilt, </w:t>
      </w:r>
      <w:r w:rsidRPr="00C47655">
        <w:rPr>
          <w:rFonts w:ascii="Times New Roman" w:hAnsi="Times New Roman"/>
        </w:rPr>
        <w:t xml:space="preserve">9 L. &amp; HUM. BEHAV. 37, 37 (1985); </w:t>
      </w:r>
      <w:r w:rsidRPr="00C47655">
        <w:rPr>
          <w:rFonts w:ascii="Times New Roman" w:hAnsi="Times New Roman"/>
          <w:i/>
          <w:iCs/>
        </w:rPr>
        <w:t xml:space="preserve">see also </w:t>
      </w:r>
      <w:r w:rsidRPr="00C47655">
        <w:rPr>
          <w:rFonts w:ascii="Times New Roman" w:hAnsi="Times New Roman"/>
        </w:rPr>
        <w:t>Richard A. Posner, Frontiers of Legal Theory 384 (2001) (</w:t>
      </w:r>
      <w:r w:rsidR="00606BBA">
        <w:rPr>
          <w:rFonts w:ascii="Times New Roman" w:hAnsi="Times New Roman"/>
        </w:rPr>
        <w:t>“</w:t>
      </w:r>
      <w:r w:rsidRPr="00C47655">
        <w:rPr>
          <w:rFonts w:ascii="Times New Roman" w:hAnsi="Times New Roman"/>
        </w:rPr>
        <w:t>Empirical evidence as well as common sense suggests that courts greatly exaggerate the efficacy of limiting instructions.</w:t>
      </w:r>
      <w:r w:rsidR="00606BBA">
        <w:rPr>
          <w:rFonts w:ascii="Times New Roman" w:hAnsi="Times New Roman"/>
        </w:rPr>
        <w:t>”</w:t>
      </w:r>
      <w:r w:rsidRPr="00C47655">
        <w:rPr>
          <w:rFonts w:ascii="Times New Roman" w:hAnsi="Times New Roman"/>
        </w:rPr>
        <w:t>); Joel D. Lieberman &amp; Jamie Arndt</w:t>
      </w:r>
      <w:r w:rsidRPr="00C47655">
        <w:rPr>
          <w:rFonts w:ascii="Times New Roman" w:hAnsi="Times New Roman"/>
          <w:i/>
          <w:iCs/>
        </w:rPr>
        <w:t xml:space="preserve">, Understanding the Limits of the Limiting Instructions: Social Psychological Explanations for the Failures of Instructions to Disregard Pretrial Publicity and Other Inadmissible Evidence, </w:t>
      </w:r>
      <w:r w:rsidRPr="00C47655">
        <w:rPr>
          <w:rFonts w:ascii="Times New Roman" w:hAnsi="Times New Roman"/>
        </w:rPr>
        <w:t>6 PSYCH., PUB. POL</w:t>
      </w:r>
      <w:r w:rsidR="00606BBA">
        <w:rPr>
          <w:rFonts w:ascii="Times New Roman" w:hAnsi="Times New Roman"/>
        </w:rPr>
        <w:t>’</w:t>
      </w:r>
      <w:r w:rsidRPr="00C47655">
        <w:rPr>
          <w:rFonts w:ascii="Times New Roman" w:hAnsi="Times New Roman"/>
        </w:rPr>
        <w:t xml:space="preserve">Y, &amp; L. 677, 677 (2000); Deidre M. Smith, </w:t>
      </w:r>
      <w:r w:rsidRPr="00C47655">
        <w:rPr>
          <w:rFonts w:ascii="Times New Roman" w:hAnsi="Times New Roman"/>
          <w:i/>
          <w:iCs/>
        </w:rPr>
        <w:t xml:space="preserve">The Disordered and Discredited Plaintiff Psychiatric Evidence in Civil Litigation, </w:t>
      </w:r>
      <w:r w:rsidRPr="00C47655">
        <w:rPr>
          <w:rFonts w:ascii="Times New Roman" w:hAnsi="Times New Roman"/>
        </w:rPr>
        <w:t xml:space="preserve">31 CARDOZO L. REV. 749, 819 (2010) (discussing how distinctions between appropriate and non-appropriate uses of evidence are likely to be </w:t>
      </w:r>
      <w:r w:rsidR="00606BBA">
        <w:rPr>
          <w:rFonts w:ascii="Times New Roman" w:hAnsi="Times New Roman"/>
        </w:rPr>
        <w:t>“</w:t>
      </w:r>
      <w:r w:rsidRPr="00C47655">
        <w:rPr>
          <w:rFonts w:ascii="Times New Roman" w:hAnsi="Times New Roman"/>
        </w:rPr>
        <w:t>utterly meaningless in the minds of jurors</w:t>
      </w:r>
      <w:r w:rsidR="00606BBA">
        <w:rPr>
          <w:rFonts w:ascii="Times New Roman" w:hAnsi="Times New Roman"/>
        </w:rPr>
        <w:t>”</w:t>
      </w:r>
      <w:r w:rsidRPr="00C47655">
        <w:rPr>
          <w:rFonts w:ascii="Times New Roman" w:hAnsi="Times New Roman"/>
        </w:rPr>
        <w:t xml:space="preserve"> and emotionally arousing testimony may be particularly </w:t>
      </w:r>
      <w:r w:rsidR="00606BBA">
        <w:rPr>
          <w:rFonts w:ascii="Times New Roman" w:hAnsi="Times New Roman"/>
        </w:rPr>
        <w:t>“</w:t>
      </w:r>
      <w:r w:rsidRPr="00C47655">
        <w:rPr>
          <w:rFonts w:ascii="Times New Roman" w:hAnsi="Times New Roman"/>
        </w:rPr>
        <w:t>immune to such limiting instructions</w:t>
      </w:r>
      <w:r w:rsidR="00606BBA">
        <w:rPr>
          <w:rFonts w:ascii="Times New Roman" w:hAnsi="Times New Roman"/>
        </w:rPr>
        <w:t>”</w:t>
      </w:r>
      <w:r w:rsidRPr="00C47655">
        <w:rPr>
          <w:rFonts w:ascii="Times New Roman" w:hAnsi="Times New Roman"/>
        </w:rPr>
        <w:t xml:space="preserve">); Sarah </w:t>
      </w:r>
      <w:proofErr w:type="spellStart"/>
      <w:r w:rsidRPr="00C47655">
        <w:rPr>
          <w:rFonts w:ascii="Times New Roman" w:hAnsi="Times New Roman"/>
        </w:rPr>
        <w:t>Tanford</w:t>
      </w:r>
      <w:proofErr w:type="spellEnd"/>
      <w:r w:rsidRPr="00C47655">
        <w:rPr>
          <w:rFonts w:ascii="Times New Roman" w:hAnsi="Times New Roman"/>
        </w:rPr>
        <w:t xml:space="preserve"> &amp; Michele Cox, </w:t>
      </w:r>
      <w:r w:rsidRPr="00C47655">
        <w:rPr>
          <w:rFonts w:ascii="Times New Roman" w:hAnsi="Times New Roman"/>
          <w:i/>
          <w:iCs/>
        </w:rPr>
        <w:t xml:space="preserve">The Effects of Impeachment Evidence and Limiting Instructions on Individual and Group Decision Making, </w:t>
      </w:r>
      <w:r w:rsidRPr="00C47655">
        <w:rPr>
          <w:rFonts w:ascii="Times New Roman" w:hAnsi="Times New Roman"/>
        </w:rPr>
        <w:t>12 L. &amp; HUM.</w:t>
      </w:r>
      <w:r w:rsidRPr="00C47655">
        <w:rPr>
          <w:rFonts w:ascii="Times New Roman" w:hAnsi="Times New Roman"/>
          <w:i/>
          <w:iCs/>
        </w:rPr>
        <w:t xml:space="preserve"> </w:t>
      </w:r>
      <w:r w:rsidRPr="00C47655">
        <w:rPr>
          <w:rFonts w:ascii="Times New Roman" w:hAnsi="Times New Roman"/>
        </w:rPr>
        <w:t xml:space="preserve">BEHAV. 477, 477 (1988).  Brown did also note a United Kingdom study to the contrary.  </w:t>
      </w:r>
      <w:r w:rsidRPr="00C47655">
        <w:rPr>
          <w:rFonts w:ascii="Times New Roman" w:hAnsi="Times New Roman"/>
          <w:u w:val="single"/>
        </w:rPr>
        <w:t>Id.</w:t>
      </w:r>
      <w:r w:rsidRPr="00C47655">
        <w:rPr>
          <w:rFonts w:ascii="Times New Roman" w:hAnsi="Times New Roman"/>
        </w:rPr>
        <w:t xml:space="preserve"> (citing</w:t>
      </w:r>
      <w:r w:rsidRPr="00C47655">
        <w:rPr>
          <w:rFonts w:ascii="Times New Roman" w:hAnsi="Times New Roman"/>
          <w:i/>
          <w:iCs/>
        </w:rPr>
        <w:t xml:space="preserve"> </w:t>
      </w:r>
      <w:r w:rsidRPr="00C47655">
        <w:rPr>
          <w:rFonts w:ascii="Times New Roman" w:hAnsi="Times New Roman"/>
        </w:rPr>
        <w:t xml:space="preserve">Theodore Eisenberg &amp; Valerie P. Hans, </w:t>
      </w:r>
      <w:proofErr w:type="gramStart"/>
      <w:r w:rsidRPr="00C47655">
        <w:rPr>
          <w:rFonts w:ascii="Times New Roman" w:hAnsi="Times New Roman"/>
          <w:i/>
          <w:iCs/>
        </w:rPr>
        <w:t>Taking</w:t>
      </w:r>
      <w:proofErr w:type="gramEnd"/>
      <w:r w:rsidRPr="00C47655">
        <w:rPr>
          <w:rFonts w:ascii="Times New Roman" w:hAnsi="Times New Roman"/>
          <w:i/>
          <w:iCs/>
        </w:rPr>
        <w:t xml:space="preserve"> a Stand on Taking the Stand: The Effect of a Prior Criminal Record on the Decision to Testify and on Trial </w:t>
      </w:r>
      <w:r w:rsidRPr="00C47655">
        <w:rPr>
          <w:rFonts w:ascii="Times New Roman" w:hAnsi="Times New Roman"/>
        </w:rPr>
        <w:t>Outcomes, 94 Cornell. L. Rev. 1353, 1358-59 (2009), citing a study by British researchers A.P. Scaly and</w:t>
      </w:r>
      <w:r w:rsidRPr="00C47655">
        <w:rPr>
          <w:rFonts w:ascii="Times New Roman" w:hAnsi="Times New Roman"/>
          <w:i/>
          <w:iCs/>
        </w:rPr>
        <w:t xml:space="preserve"> </w:t>
      </w:r>
      <w:r w:rsidRPr="00C47655">
        <w:rPr>
          <w:rFonts w:ascii="Times New Roman" w:hAnsi="Times New Roman"/>
        </w:rPr>
        <w:t>W.R. Cornish in which mock jurors were able to take account of an instruction to disregard similar convictions as evidence of criminal propensity).</w:t>
      </w:r>
    </w:p>
    <w:p w14:paraId="552DB25F" w14:textId="77777777" w:rsidR="009F13D8" w:rsidRDefault="009F13D8" w:rsidP="009F13D8">
      <w:pPr>
        <w:jc w:val="both"/>
        <w:rPr>
          <w:rFonts w:ascii="Times New Roman" w:hAnsi="Times New Roman"/>
        </w:rPr>
      </w:pPr>
    </w:p>
    <w:p w14:paraId="5520BC74" w14:textId="77777777" w:rsidR="009F13D8" w:rsidRDefault="009F13D8" w:rsidP="009F13D8">
      <w:pPr>
        <w:spacing w:after="160" w:line="259" w:lineRule="auto"/>
        <w:rPr>
          <w:rFonts w:ascii="Times New Roman" w:hAnsi="Times New Roman"/>
          <w:b/>
          <w:bCs/>
          <w:u w:val="single"/>
        </w:rPr>
      </w:pPr>
      <w:r>
        <w:rPr>
          <w:rFonts w:ascii="Times New Roman" w:hAnsi="Times New Roman"/>
          <w:b/>
          <w:bCs/>
          <w:u w:val="single"/>
        </w:rPr>
        <w:br w:type="page"/>
      </w:r>
    </w:p>
    <w:p w14:paraId="63EA9517" w14:textId="77777777" w:rsidR="009F13D8" w:rsidRPr="00DB51DF" w:rsidRDefault="009F13D8" w:rsidP="009F13D8">
      <w:pPr>
        <w:jc w:val="center"/>
        <w:rPr>
          <w:rFonts w:ascii="Times New Roman" w:hAnsi="Times New Roman"/>
          <w:b/>
          <w:bCs/>
          <w:u w:val="single"/>
        </w:rPr>
      </w:pPr>
      <w:r w:rsidRPr="00DB51DF">
        <w:rPr>
          <w:rFonts w:ascii="Times New Roman" w:hAnsi="Times New Roman"/>
          <w:b/>
          <w:bCs/>
          <w:u w:val="single"/>
        </w:rPr>
        <w:t>EXHIBIT C</w:t>
      </w:r>
    </w:p>
    <w:p w14:paraId="39668339" w14:textId="77777777" w:rsidR="009F13D8" w:rsidRDefault="009F13D8" w:rsidP="009F13D8">
      <w:pPr>
        <w:jc w:val="both"/>
        <w:rPr>
          <w:rFonts w:ascii="Times New Roman" w:hAnsi="Times New Roman"/>
        </w:rPr>
      </w:pPr>
    </w:p>
    <w:p w14:paraId="2CC502D1" w14:textId="3E2E56D6" w:rsidR="009F13D8" w:rsidRPr="00C47655" w:rsidRDefault="009F13D8" w:rsidP="009F13D8">
      <w:pPr>
        <w:jc w:val="both"/>
        <w:rPr>
          <w:rFonts w:ascii="Times New Roman" w:hAnsi="Times New Roman"/>
        </w:rPr>
      </w:pPr>
      <w:r w:rsidRPr="00DB51DF">
        <w:rPr>
          <w:rFonts w:ascii="Times New Roman" w:hAnsi="Times New Roman"/>
          <w:u w:val="single"/>
        </w:rPr>
        <w:t>Steidel v. County of Nassau</w:t>
      </w:r>
      <w:r w:rsidRPr="00DB51DF">
        <w:rPr>
          <w:rFonts w:ascii="Times New Roman" w:hAnsi="Times New Roman"/>
        </w:rPr>
        <w:t xml:space="preserve">, 182 A.D.2d 809, 814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1992) (new trial warranted: </w:t>
      </w:r>
      <w:r w:rsidR="00606BBA">
        <w:rPr>
          <w:rFonts w:ascii="Times New Roman" w:hAnsi="Times New Roman"/>
        </w:rPr>
        <w:t>“</w:t>
      </w:r>
      <w:r w:rsidRPr="00DB51DF">
        <w:rPr>
          <w:rFonts w:ascii="Times New Roman" w:hAnsi="Times New Roman"/>
        </w:rPr>
        <w:t>it was particularly unbecoming for the plaintiff</w:t>
      </w:r>
      <w:r w:rsidR="00606BBA">
        <w:rPr>
          <w:rFonts w:ascii="Times New Roman" w:hAnsi="Times New Roman"/>
        </w:rPr>
        <w:t>’</w:t>
      </w:r>
      <w:r w:rsidRPr="00DB51DF">
        <w:rPr>
          <w:rFonts w:ascii="Times New Roman" w:hAnsi="Times New Roman"/>
        </w:rPr>
        <w:t>s attorney to suggest that it was the defendant</w:t>
      </w:r>
      <w:r w:rsidR="00606BBA">
        <w:rPr>
          <w:rFonts w:ascii="Times New Roman" w:hAnsi="Times New Roman"/>
        </w:rPr>
        <w:t>’</w:t>
      </w:r>
      <w:r w:rsidRPr="00DB51DF">
        <w:rPr>
          <w:rFonts w:ascii="Times New Roman" w:hAnsi="Times New Roman"/>
        </w:rPr>
        <w:t xml:space="preserve">s expert who was </w:t>
      </w:r>
      <w:r w:rsidR="00606BBA">
        <w:rPr>
          <w:rFonts w:ascii="Times New Roman" w:hAnsi="Times New Roman"/>
        </w:rPr>
        <w:t>‘</w:t>
      </w:r>
      <w:r w:rsidRPr="00DB51DF">
        <w:rPr>
          <w:rFonts w:ascii="Times New Roman" w:hAnsi="Times New Roman"/>
        </w:rPr>
        <w:t>shading the truth</w:t>
      </w:r>
      <w:r w:rsidR="00606BBA">
        <w:rPr>
          <w:rFonts w:ascii="Times New Roman" w:hAnsi="Times New Roman"/>
        </w:rPr>
        <w:t>’</w:t>
      </w:r>
      <w:r w:rsidRPr="00DB51DF">
        <w:rPr>
          <w:rFonts w:ascii="Times New Roman" w:hAnsi="Times New Roman"/>
        </w:rPr>
        <w:t>, or to accuse the defendant</w:t>
      </w:r>
      <w:r w:rsidR="00606BBA">
        <w:rPr>
          <w:rFonts w:ascii="Times New Roman" w:hAnsi="Times New Roman"/>
        </w:rPr>
        <w:t>’</w:t>
      </w:r>
      <w:r w:rsidRPr="00DB51DF">
        <w:rPr>
          <w:rFonts w:ascii="Times New Roman" w:hAnsi="Times New Roman"/>
        </w:rPr>
        <w:t xml:space="preserve">s expert of being the </w:t>
      </w:r>
      <w:r w:rsidR="00606BBA">
        <w:rPr>
          <w:rFonts w:ascii="Times New Roman" w:hAnsi="Times New Roman"/>
        </w:rPr>
        <w:t>‘</w:t>
      </w:r>
      <w:r w:rsidRPr="00DB51DF">
        <w:rPr>
          <w:rFonts w:ascii="Times New Roman" w:hAnsi="Times New Roman"/>
        </w:rPr>
        <w:t>hired gun</w:t>
      </w:r>
      <w:r w:rsidR="00606BBA">
        <w:rPr>
          <w:rFonts w:ascii="Times New Roman" w:hAnsi="Times New Roman"/>
        </w:rPr>
        <w:t>’”</w:t>
      </w:r>
      <w:r w:rsidRPr="00DB51DF">
        <w:rPr>
          <w:rFonts w:ascii="Times New Roman" w:hAnsi="Times New Roman"/>
        </w:rPr>
        <w:t>. Counsel</w:t>
      </w:r>
      <w:r w:rsidR="00606BBA">
        <w:rPr>
          <w:rFonts w:ascii="Times New Roman" w:hAnsi="Times New Roman"/>
        </w:rPr>
        <w:t>’</w:t>
      </w:r>
      <w:r w:rsidRPr="00DB51DF">
        <w:rPr>
          <w:rFonts w:ascii="Times New Roman" w:hAnsi="Times New Roman"/>
        </w:rPr>
        <w:t>s remark that the defendant</w:t>
      </w:r>
      <w:r w:rsidR="00606BBA">
        <w:rPr>
          <w:rFonts w:ascii="Times New Roman" w:hAnsi="Times New Roman"/>
        </w:rPr>
        <w:t>’</w:t>
      </w:r>
      <w:r w:rsidRPr="00DB51DF">
        <w:rPr>
          <w:rFonts w:ascii="Times New Roman" w:hAnsi="Times New Roman"/>
        </w:rPr>
        <w:t>s expert</w:t>
      </w:r>
      <w:r w:rsidR="00606BBA">
        <w:rPr>
          <w:rFonts w:ascii="Times New Roman" w:hAnsi="Times New Roman"/>
        </w:rPr>
        <w:t>’</w:t>
      </w:r>
      <w:r w:rsidRPr="00DB51DF">
        <w:rPr>
          <w:rFonts w:ascii="Times New Roman" w:hAnsi="Times New Roman"/>
        </w:rPr>
        <w:t xml:space="preserve">s </w:t>
      </w:r>
      <w:r w:rsidR="00606BBA">
        <w:rPr>
          <w:rFonts w:ascii="Times New Roman" w:hAnsi="Times New Roman"/>
        </w:rPr>
        <w:t>‘</w:t>
      </w:r>
      <w:r w:rsidRPr="00DB51DF">
        <w:rPr>
          <w:rFonts w:ascii="Times New Roman" w:hAnsi="Times New Roman"/>
        </w:rPr>
        <w:t>idea of truth and justice is that this is a game to be played</w:t>
      </w:r>
      <w:r w:rsidR="00606BBA">
        <w:rPr>
          <w:rFonts w:ascii="Times New Roman" w:hAnsi="Times New Roman"/>
        </w:rPr>
        <w:t>’</w:t>
      </w:r>
      <w:r w:rsidRPr="00DB51DF">
        <w:rPr>
          <w:rFonts w:ascii="Times New Roman" w:hAnsi="Times New Roman"/>
        </w:rPr>
        <w:t xml:space="preserve"> was likewise improper.</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bCs/>
          <w:iCs/>
          <w:u w:val="single"/>
        </w:rPr>
        <w:t>Smolinski v. Smolinski</w:t>
      </w:r>
      <w:r w:rsidRPr="00DB51DF">
        <w:rPr>
          <w:rFonts w:ascii="Times New Roman" w:hAnsi="Times New Roman"/>
          <w:bCs/>
          <w:iCs/>
        </w:rPr>
        <w:t xml:space="preserve">, 78 A.D.3d 1642, 1644 (4th </w:t>
      </w:r>
      <w:proofErr w:type="spellStart"/>
      <w:r w:rsidRPr="00DB51DF">
        <w:rPr>
          <w:rFonts w:ascii="Times New Roman" w:hAnsi="Times New Roman"/>
          <w:bCs/>
          <w:iCs/>
        </w:rPr>
        <w:t>Dep</w:t>
      </w:r>
      <w:r w:rsidR="00606BBA">
        <w:rPr>
          <w:rFonts w:ascii="Times New Roman" w:hAnsi="Times New Roman"/>
          <w:bCs/>
          <w:iCs/>
        </w:rPr>
        <w:t>’</w:t>
      </w:r>
      <w:r w:rsidRPr="00DB51DF">
        <w:rPr>
          <w:rFonts w:ascii="Times New Roman" w:hAnsi="Times New Roman"/>
          <w:bCs/>
          <w:iCs/>
        </w:rPr>
        <w:t>t</w:t>
      </w:r>
      <w:proofErr w:type="spellEnd"/>
      <w:r w:rsidRPr="00DB51DF">
        <w:rPr>
          <w:rFonts w:ascii="Times New Roman" w:hAnsi="Times New Roman"/>
          <w:bCs/>
          <w:iCs/>
        </w:rPr>
        <w:t xml:space="preserve"> 2010) (new trial required based on </w:t>
      </w:r>
      <w:r w:rsidRPr="00DB51DF">
        <w:rPr>
          <w:rFonts w:ascii="Times New Roman" w:hAnsi="Times New Roman"/>
        </w:rPr>
        <w:t>hired gun attacks:</w:t>
      </w:r>
      <w:r w:rsidRPr="00DB51DF">
        <w:rPr>
          <w:rFonts w:ascii="Times New Roman" w:hAnsi="Times New Roman"/>
          <w:bCs/>
          <w:iCs/>
        </w:rPr>
        <w:t xml:space="preserve"> </w:t>
      </w:r>
      <w:r w:rsidR="00606BBA">
        <w:rPr>
          <w:rFonts w:ascii="Times New Roman" w:hAnsi="Times New Roman"/>
          <w:bCs/>
          <w:iCs/>
        </w:rPr>
        <w:t>“</w:t>
      </w:r>
      <w:r w:rsidRPr="00DB51DF">
        <w:rPr>
          <w:rFonts w:ascii="Times New Roman" w:hAnsi="Times New Roman"/>
        </w:rPr>
        <w:t xml:space="preserve">In her summation, counsel for plaintiff improperly </w:t>
      </w:r>
      <w:r w:rsidRPr="00DB51DF">
        <w:rPr>
          <w:rFonts w:ascii="Times New Roman" w:hAnsi="Times New Roman"/>
          <w:i/>
          <w:iCs/>
        </w:rPr>
        <w:t>implied</w:t>
      </w:r>
      <w:r w:rsidRPr="00DB51DF">
        <w:rPr>
          <w:rFonts w:ascii="Times New Roman" w:hAnsi="Times New Roman"/>
        </w:rPr>
        <w:t xml:space="preserve"> that Ford Credit</w:t>
      </w:r>
      <w:r w:rsidR="00606BBA">
        <w:rPr>
          <w:rFonts w:ascii="Times New Roman" w:hAnsi="Times New Roman"/>
        </w:rPr>
        <w:t>’</w:t>
      </w:r>
      <w:r w:rsidRPr="00DB51DF">
        <w:rPr>
          <w:rFonts w:ascii="Times New Roman" w:hAnsi="Times New Roman"/>
        </w:rPr>
        <w:t>s expert witnesses testified falsely for compensation</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Berkowitz v. Marriott Corp.</w:t>
      </w:r>
      <w:r w:rsidRPr="00DB51DF">
        <w:rPr>
          <w:rFonts w:ascii="Times New Roman" w:hAnsi="Times New Roman"/>
        </w:rPr>
        <w:t xml:space="preserve">, 163 A.D.2d 52, 57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1990) (new trial ordered where plaintiff</w:t>
      </w:r>
      <w:r w:rsidR="00606BBA">
        <w:rPr>
          <w:rFonts w:ascii="Times New Roman" w:hAnsi="Times New Roman"/>
        </w:rPr>
        <w:t>’</w:t>
      </w:r>
      <w:r w:rsidRPr="00DB51DF">
        <w:rPr>
          <w:rFonts w:ascii="Times New Roman" w:hAnsi="Times New Roman"/>
        </w:rPr>
        <w:t>s counsel labeled the defendants</w:t>
      </w:r>
      <w:r w:rsidR="00606BBA">
        <w:rPr>
          <w:rFonts w:ascii="Times New Roman" w:hAnsi="Times New Roman"/>
        </w:rPr>
        <w:t>’</w:t>
      </w:r>
      <w:r w:rsidRPr="00DB51DF">
        <w:rPr>
          <w:rFonts w:ascii="Times New Roman" w:hAnsi="Times New Roman"/>
        </w:rPr>
        <w:t xml:space="preserve"> expert a </w:t>
      </w:r>
      <w:r w:rsidR="00606BBA">
        <w:rPr>
          <w:rFonts w:ascii="Times New Roman" w:hAnsi="Times New Roman"/>
        </w:rPr>
        <w:t>“</w:t>
      </w:r>
      <w:r w:rsidRPr="00DB51DF">
        <w:rPr>
          <w:rFonts w:ascii="Times New Roman" w:hAnsi="Times New Roman"/>
        </w:rPr>
        <w:t>hired gun</w:t>
      </w:r>
      <w:r w:rsidR="00606BBA">
        <w:rPr>
          <w:rFonts w:ascii="Times New Roman" w:hAnsi="Times New Roman"/>
        </w:rPr>
        <w:t>”</w:t>
      </w:r>
      <w:r w:rsidRPr="00DB51DF">
        <w:rPr>
          <w:rFonts w:ascii="Times New Roman" w:hAnsi="Times New Roman"/>
        </w:rPr>
        <w:t xml:space="preserve"> and insinuated that the defense experts were unworthy of belief because they were being compensated); </w:t>
      </w:r>
      <w:r w:rsidRPr="00DB51DF">
        <w:rPr>
          <w:rFonts w:ascii="Times New Roman" w:hAnsi="Times New Roman"/>
          <w:u w:val="single"/>
        </w:rPr>
        <w:t>Rodriguez v. NYCHA</w:t>
      </w:r>
      <w:r w:rsidRPr="00DB51DF">
        <w:rPr>
          <w:rFonts w:ascii="Times New Roman" w:hAnsi="Times New Roman"/>
        </w:rPr>
        <w:t xml:space="preserve">, 209 A.D.2d 260, 261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1994) (new trial ordered where plaintiff</w:t>
      </w:r>
      <w:r w:rsidR="00606BBA">
        <w:rPr>
          <w:rFonts w:ascii="Times New Roman" w:hAnsi="Times New Roman"/>
        </w:rPr>
        <w:t>’</w:t>
      </w:r>
      <w:r w:rsidRPr="00DB51DF">
        <w:rPr>
          <w:rFonts w:ascii="Times New Roman" w:hAnsi="Times New Roman"/>
        </w:rPr>
        <w:t xml:space="preserve">s counsel, among other things, stated defense expert was unworthy of belief because he had been compensated for his testimony); </w:t>
      </w:r>
      <w:r w:rsidRPr="00DB51DF">
        <w:rPr>
          <w:rFonts w:ascii="Times New Roman" w:hAnsi="Times New Roman"/>
          <w:u w:val="single"/>
        </w:rPr>
        <w:t>Nuccio v. Chou</w:t>
      </w:r>
      <w:r w:rsidRPr="00DB51DF">
        <w:rPr>
          <w:rFonts w:ascii="Times New Roman" w:hAnsi="Times New Roman"/>
        </w:rPr>
        <w:t xml:space="preserve">, 183 A.D.2d 511, 514-15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1992), </w:t>
      </w:r>
      <w:r w:rsidRPr="00DB51DF">
        <w:rPr>
          <w:rFonts w:ascii="Times New Roman" w:hAnsi="Times New Roman"/>
          <w:u w:val="single"/>
        </w:rPr>
        <w:t>lv</w:t>
      </w:r>
      <w:r w:rsidRPr="00DB51DF">
        <w:rPr>
          <w:rFonts w:ascii="Times New Roman" w:hAnsi="Times New Roman"/>
        </w:rPr>
        <w:t xml:space="preserve">. </w:t>
      </w:r>
      <w:r w:rsidRPr="00DB51DF">
        <w:rPr>
          <w:rFonts w:ascii="Times New Roman" w:hAnsi="Times New Roman"/>
          <w:u w:val="single"/>
        </w:rPr>
        <w:t>dismissed</w:t>
      </w:r>
      <w:r w:rsidRPr="00DB51DF">
        <w:rPr>
          <w:rFonts w:ascii="Times New Roman" w:hAnsi="Times New Roman"/>
        </w:rPr>
        <w:t xml:space="preserve"> 81 N.Y.2d 783 (1993) (new trial ordered on basis the plaintiff</w:t>
      </w:r>
      <w:r w:rsidR="00606BBA">
        <w:rPr>
          <w:rFonts w:ascii="Times New Roman" w:hAnsi="Times New Roman"/>
        </w:rPr>
        <w:t>’</w:t>
      </w:r>
      <w:r w:rsidRPr="00DB51DF">
        <w:rPr>
          <w:rFonts w:ascii="Times New Roman" w:hAnsi="Times New Roman"/>
        </w:rPr>
        <w:t xml:space="preserve">s counsel, among other things, </w:t>
      </w:r>
      <w:r w:rsidR="00606BBA">
        <w:rPr>
          <w:rFonts w:ascii="Times New Roman" w:hAnsi="Times New Roman"/>
        </w:rPr>
        <w:t>“</w:t>
      </w:r>
      <w:r w:rsidRPr="00DB51DF">
        <w:rPr>
          <w:rFonts w:ascii="Times New Roman" w:hAnsi="Times New Roman"/>
        </w:rPr>
        <w:t>insinuated that the defense experts  were unworthy of belief because they were being compensated</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Clarke v. NYCTA</w:t>
      </w:r>
      <w:r w:rsidRPr="00DB51DF">
        <w:rPr>
          <w:rFonts w:ascii="Times New Roman" w:hAnsi="Times New Roman"/>
        </w:rPr>
        <w:t xml:space="preserve">, 174 A.D.2d 268, 278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1992) (new trial warranted, </w:t>
      </w:r>
      <w:r w:rsidRPr="00DB51DF">
        <w:rPr>
          <w:rFonts w:ascii="Times New Roman" w:hAnsi="Times New Roman"/>
          <w:i/>
        </w:rPr>
        <w:t>inter alia</w:t>
      </w:r>
      <w:r w:rsidRPr="00DB51DF">
        <w:rPr>
          <w:rFonts w:ascii="Times New Roman" w:hAnsi="Times New Roman"/>
        </w:rPr>
        <w:t xml:space="preserve">, because </w:t>
      </w:r>
      <w:r>
        <w:rPr>
          <w:rFonts w:ascii="Times New Roman" w:hAnsi="Times New Roman"/>
        </w:rPr>
        <w:t>plaintiff</w:t>
      </w:r>
      <w:r w:rsidR="00606BBA">
        <w:rPr>
          <w:rFonts w:ascii="Times New Roman" w:hAnsi="Times New Roman"/>
        </w:rPr>
        <w:t>’</w:t>
      </w:r>
      <w:r>
        <w:rPr>
          <w:rFonts w:ascii="Times New Roman" w:hAnsi="Times New Roman"/>
        </w:rPr>
        <w:t>s</w:t>
      </w:r>
      <w:r w:rsidRPr="00DB51DF">
        <w:rPr>
          <w:rFonts w:ascii="Times New Roman" w:hAnsi="Times New Roman"/>
        </w:rPr>
        <w:t xml:space="preserve"> claimed defense expert was </w:t>
      </w:r>
      <w:r w:rsidR="00606BBA">
        <w:rPr>
          <w:rFonts w:ascii="Times New Roman" w:hAnsi="Times New Roman"/>
        </w:rPr>
        <w:t>“</w:t>
      </w:r>
      <w:r w:rsidRPr="00DB51DF">
        <w:rPr>
          <w:rFonts w:ascii="Times New Roman" w:hAnsi="Times New Roman"/>
        </w:rPr>
        <w:t>nothing but a paid expert who will say anything whatsoever without regard to what is right, without regard to what is truthful</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Weinberger v. City of New York</w:t>
      </w:r>
      <w:r w:rsidRPr="00DB51DF">
        <w:rPr>
          <w:rFonts w:ascii="Times New Roman" w:hAnsi="Times New Roman"/>
        </w:rPr>
        <w:t xml:space="preserve">, 97 A.D.2d 819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1983) ; </w:t>
      </w:r>
      <w:r w:rsidRPr="00DB51DF">
        <w:rPr>
          <w:rFonts w:ascii="Times New Roman" w:hAnsi="Times New Roman"/>
          <w:u w:val="single"/>
        </w:rPr>
        <w:t>La Russo v. Pollack</w:t>
      </w:r>
      <w:r w:rsidRPr="00DB51DF">
        <w:rPr>
          <w:rFonts w:ascii="Times New Roman" w:hAnsi="Times New Roman"/>
        </w:rPr>
        <w:t xml:space="preserve">, 88 A.D.2d 584, 585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1982) (granting new trial based on </w:t>
      </w:r>
      <w:r w:rsidR="00606BBA">
        <w:rPr>
          <w:rFonts w:ascii="Times New Roman" w:hAnsi="Times New Roman"/>
        </w:rPr>
        <w:t>“</w:t>
      </w:r>
      <w:r w:rsidRPr="00DB51DF">
        <w:rPr>
          <w:rFonts w:ascii="Times New Roman" w:hAnsi="Times New Roman"/>
        </w:rPr>
        <w:t>serious error</w:t>
      </w:r>
      <w:r w:rsidR="00606BBA">
        <w:rPr>
          <w:rFonts w:ascii="Times New Roman" w:hAnsi="Times New Roman"/>
        </w:rPr>
        <w:t>”</w:t>
      </w:r>
      <w:r w:rsidRPr="00DB51DF">
        <w:rPr>
          <w:rFonts w:ascii="Times New Roman" w:hAnsi="Times New Roman"/>
        </w:rPr>
        <w:t xml:space="preserve"> where defense counsel stated, in effect, that since the </w:t>
      </w:r>
      <w:r>
        <w:rPr>
          <w:rFonts w:ascii="Times New Roman" w:hAnsi="Times New Roman"/>
        </w:rPr>
        <w:t>plaintiff</w:t>
      </w:r>
      <w:r w:rsidR="00606BBA">
        <w:rPr>
          <w:rFonts w:ascii="Times New Roman" w:hAnsi="Times New Roman"/>
        </w:rPr>
        <w:t>’</w:t>
      </w:r>
      <w:r>
        <w:rPr>
          <w:rFonts w:ascii="Times New Roman" w:hAnsi="Times New Roman"/>
        </w:rPr>
        <w:t>s</w:t>
      </w:r>
      <w:r w:rsidRPr="00DB51DF">
        <w:rPr>
          <w:rFonts w:ascii="Times New Roman" w:hAnsi="Times New Roman"/>
        </w:rPr>
        <w:t xml:space="preserve"> two medical experts were being paid by plaintiffs to testify, their counsel may well have stated to one of them </w:t>
      </w:r>
      <w:r w:rsidR="00606BBA">
        <w:rPr>
          <w:rFonts w:ascii="Times New Roman" w:hAnsi="Times New Roman"/>
        </w:rPr>
        <w:t>“</w:t>
      </w:r>
      <w:r w:rsidRPr="00DB51DF">
        <w:rPr>
          <w:rFonts w:ascii="Times New Roman" w:hAnsi="Times New Roman"/>
        </w:rPr>
        <w:t>I paid the thousand, you voice my theories</w:t>
      </w:r>
      <w:r w:rsidR="00606BBA">
        <w:rPr>
          <w:rFonts w:ascii="Times New Roman" w:hAnsi="Times New Roman"/>
        </w:rPr>
        <w:t>”</w:t>
      </w:r>
      <w:r w:rsidRPr="00DB51DF">
        <w:rPr>
          <w:rFonts w:ascii="Times New Roman" w:hAnsi="Times New Roman"/>
        </w:rPr>
        <w:t xml:space="preserve">, and that the other was a </w:t>
      </w:r>
      <w:r w:rsidR="00606BBA">
        <w:rPr>
          <w:rFonts w:ascii="Times New Roman" w:hAnsi="Times New Roman"/>
        </w:rPr>
        <w:t>“</w:t>
      </w:r>
      <w:r w:rsidRPr="00DB51DF">
        <w:rPr>
          <w:rFonts w:ascii="Times New Roman" w:hAnsi="Times New Roman"/>
        </w:rPr>
        <w:t>pro</w:t>
      </w:r>
      <w:r w:rsidR="00606BBA">
        <w:rPr>
          <w:rFonts w:ascii="Times New Roman" w:hAnsi="Times New Roman"/>
        </w:rPr>
        <w:t>”</w:t>
      </w:r>
      <w:r w:rsidRPr="00DB51DF">
        <w:rPr>
          <w:rFonts w:ascii="Times New Roman" w:hAnsi="Times New Roman"/>
        </w:rPr>
        <w:t xml:space="preserve"> not in the sense of medical expertise, but in being </w:t>
      </w:r>
      <w:r w:rsidR="00606BBA">
        <w:rPr>
          <w:rFonts w:ascii="Times New Roman" w:hAnsi="Times New Roman"/>
        </w:rPr>
        <w:t>“</w:t>
      </w:r>
      <w:r w:rsidRPr="00DB51DF">
        <w:rPr>
          <w:rFonts w:ascii="Times New Roman" w:hAnsi="Times New Roman"/>
        </w:rPr>
        <w:t>the best doctor money could buy</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Taormina v. Goodman</w:t>
      </w:r>
      <w:r w:rsidRPr="00DB51DF">
        <w:rPr>
          <w:rFonts w:ascii="Times New Roman" w:hAnsi="Times New Roman"/>
        </w:rPr>
        <w:t xml:space="preserve">, 63 A.D.2d 1018, 1018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1978) (ordering new trial where </w:t>
      </w:r>
      <w:r w:rsidR="00606BBA">
        <w:rPr>
          <w:rFonts w:ascii="Times New Roman" w:hAnsi="Times New Roman"/>
        </w:rPr>
        <w:t>“</w:t>
      </w:r>
      <w:r w:rsidRPr="00DB51DF">
        <w:rPr>
          <w:rFonts w:ascii="Times New Roman" w:hAnsi="Times New Roman"/>
        </w:rPr>
        <w:t>at one point counsel stated that one of defendant</w:t>
      </w:r>
      <w:r w:rsidR="00606BBA">
        <w:rPr>
          <w:rFonts w:ascii="Times New Roman" w:hAnsi="Times New Roman"/>
        </w:rPr>
        <w:t>’</w:t>
      </w:r>
      <w:r w:rsidRPr="00DB51DF">
        <w:rPr>
          <w:rFonts w:ascii="Times New Roman" w:hAnsi="Times New Roman"/>
        </w:rPr>
        <w:t xml:space="preserve">s experts was known in the community as </w:t>
      </w:r>
      <w:r w:rsidR="00606BBA">
        <w:rPr>
          <w:rFonts w:ascii="Times New Roman" w:hAnsi="Times New Roman"/>
        </w:rPr>
        <w:t>‘</w:t>
      </w:r>
      <w:r w:rsidRPr="00DB51DF">
        <w:rPr>
          <w:rFonts w:ascii="Times New Roman" w:hAnsi="Times New Roman"/>
        </w:rPr>
        <w:t>here comes Howie</w:t>
      </w:r>
      <w:r w:rsidR="00606BBA">
        <w:rPr>
          <w:rFonts w:ascii="Times New Roman" w:hAnsi="Times New Roman"/>
        </w:rPr>
        <w:t>’</w:t>
      </w:r>
      <w:r w:rsidRPr="00DB51DF">
        <w:rPr>
          <w:rFonts w:ascii="Times New Roman" w:hAnsi="Times New Roman"/>
        </w:rPr>
        <w:t xml:space="preserve"> and implied that he would offer any testimony which might be desired, for a price</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Caraballo v. City of New York</w:t>
      </w:r>
      <w:r w:rsidRPr="00DB51DF">
        <w:rPr>
          <w:rFonts w:ascii="Times New Roman" w:hAnsi="Times New Roman"/>
        </w:rPr>
        <w:t xml:space="preserve">, 86 A.D.2d 580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1982); </w:t>
      </w:r>
      <w:r w:rsidRPr="00DB51DF">
        <w:rPr>
          <w:rFonts w:ascii="Times New Roman" w:hAnsi="Times New Roman"/>
          <w:u w:val="single"/>
        </w:rPr>
        <w:t>Riffel v. Brumberg</w:t>
      </w:r>
      <w:r w:rsidRPr="00DB51DF">
        <w:rPr>
          <w:rFonts w:ascii="Times New Roman" w:hAnsi="Times New Roman"/>
        </w:rPr>
        <w:t xml:space="preserve">, 91 A.D.2d 842 (4th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1982) (</w:t>
      </w:r>
      <w:r w:rsidR="00606BBA">
        <w:rPr>
          <w:rFonts w:ascii="Times New Roman" w:hAnsi="Times New Roman"/>
        </w:rPr>
        <w:t>“</w:t>
      </w:r>
      <w:r w:rsidRPr="00DB51DF">
        <w:rPr>
          <w:rFonts w:ascii="Times New Roman" w:hAnsi="Times New Roman"/>
        </w:rPr>
        <w:t xml:space="preserve">repeated </w:t>
      </w:r>
      <w:r w:rsidR="00606BBA">
        <w:rPr>
          <w:rFonts w:ascii="Times New Roman" w:hAnsi="Times New Roman"/>
        </w:rPr>
        <w:t>‘</w:t>
      </w:r>
      <w:r w:rsidRPr="00DB51DF">
        <w:rPr>
          <w:rFonts w:ascii="Times New Roman" w:hAnsi="Times New Roman"/>
        </w:rPr>
        <w:t>excesses</w:t>
      </w:r>
      <w:r w:rsidR="00606BBA">
        <w:rPr>
          <w:rFonts w:ascii="Times New Roman" w:hAnsi="Times New Roman"/>
        </w:rPr>
        <w:t>’</w:t>
      </w:r>
      <w:r w:rsidRPr="00DB51DF">
        <w:rPr>
          <w:rFonts w:ascii="Times New Roman" w:hAnsi="Times New Roman"/>
        </w:rPr>
        <w:t>…in attempts to discredit an opponent</w:t>
      </w:r>
      <w:r w:rsidR="00606BBA">
        <w:rPr>
          <w:rFonts w:ascii="Times New Roman" w:hAnsi="Times New Roman"/>
        </w:rPr>
        <w:t>’</w:t>
      </w:r>
      <w:r w:rsidRPr="00DB51DF">
        <w:rPr>
          <w:rFonts w:ascii="Times New Roman" w:hAnsi="Times New Roman"/>
        </w:rPr>
        <w:t>s expert</w:t>
      </w:r>
      <w:r w:rsidR="00606BBA">
        <w:rPr>
          <w:rFonts w:ascii="Times New Roman" w:hAnsi="Times New Roman"/>
        </w:rPr>
        <w:t>”</w:t>
      </w:r>
      <w:r w:rsidRPr="00DB51DF">
        <w:rPr>
          <w:rFonts w:ascii="Times New Roman" w:hAnsi="Times New Roman"/>
        </w:rPr>
        <w:t xml:space="preserve"> may amount to prejudice, especially where the comments suggest </w:t>
      </w:r>
      <w:r w:rsidR="00606BBA">
        <w:rPr>
          <w:rFonts w:ascii="Times New Roman" w:hAnsi="Times New Roman"/>
        </w:rPr>
        <w:t>“</w:t>
      </w:r>
      <w:r w:rsidRPr="00DB51DF">
        <w:rPr>
          <w:rFonts w:ascii="Times New Roman" w:hAnsi="Times New Roman"/>
        </w:rPr>
        <w:t>dishonest motives or that monetary considerations were paramount without regard to the truth.</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 xml:space="preserve">Reynolds v. </w:t>
      </w:r>
      <w:proofErr w:type="spellStart"/>
      <w:r w:rsidRPr="00DB51DF">
        <w:rPr>
          <w:rFonts w:ascii="Times New Roman" w:hAnsi="Times New Roman"/>
          <w:u w:val="single"/>
        </w:rPr>
        <w:t>Burghezi</w:t>
      </w:r>
      <w:proofErr w:type="spellEnd"/>
      <w:r w:rsidRPr="00DB51DF">
        <w:rPr>
          <w:rFonts w:ascii="Times New Roman" w:hAnsi="Times New Roman"/>
        </w:rPr>
        <w:t xml:space="preserve">, 227 A.D.2d 941 (4th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1996) (</w:t>
      </w:r>
      <w:r w:rsidR="00606BBA">
        <w:rPr>
          <w:rFonts w:ascii="Times New Roman" w:hAnsi="Times New Roman"/>
        </w:rPr>
        <w:t>“</w:t>
      </w:r>
      <w:r w:rsidRPr="00DB51DF">
        <w:rPr>
          <w:rFonts w:ascii="Times New Roman" w:hAnsi="Times New Roman"/>
        </w:rPr>
        <w:t>The Appellate Division has consistently ordered new trials where the plaintiff</w:t>
      </w:r>
      <w:r w:rsidR="00606BBA">
        <w:rPr>
          <w:rFonts w:ascii="Times New Roman" w:hAnsi="Times New Roman"/>
        </w:rPr>
        <w:t>’</w:t>
      </w:r>
      <w:r w:rsidRPr="00DB51DF">
        <w:rPr>
          <w:rFonts w:ascii="Times New Roman" w:hAnsi="Times New Roman"/>
        </w:rPr>
        <w:t>s counsel obtains a verdict after stating that the defendants</w:t>
      </w:r>
      <w:r w:rsidR="00606BBA">
        <w:rPr>
          <w:rFonts w:ascii="Times New Roman" w:hAnsi="Times New Roman"/>
        </w:rPr>
        <w:t>’</w:t>
      </w:r>
      <w:r w:rsidRPr="00DB51DF">
        <w:rPr>
          <w:rFonts w:ascii="Times New Roman" w:hAnsi="Times New Roman"/>
        </w:rPr>
        <w:t xml:space="preserve"> expert is unworthy of belief because he was compensated for his appearance at trial and/or where the attorney injects his own unsworn opinion in disagreement with the expert</w:t>
      </w:r>
      <w:r w:rsidR="00606BBA">
        <w:rPr>
          <w:rFonts w:ascii="Times New Roman" w:hAnsi="Times New Roman"/>
        </w:rPr>
        <w:t>”</w:t>
      </w:r>
      <w:r w:rsidRPr="00DB51DF">
        <w:rPr>
          <w:rFonts w:ascii="Times New Roman" w:hAnsi="Times New Roman"/>
        </w:rPr>
        <w:t xml:space="preserve">); </w:t>
      </w:r>
      <w:r w:rsidRPr="00DB51DF">
        <w:rPr>
          <w:rFonts w:ascii="Times New Roman" w:hAnsi="Times New Roman"/>
          <w:u w:val="single"/>
        </w:rPr>
        <w:t>Maraviglia v. Lokshina</w:t>
      </w:r>
      <w:r w:rsidRPr="00DB51DF">
        <w:rPr>
          <w:rFonts w:ascii="Times New Roman" w:hAnsi="Times New Roman"/>
        </w:rPr>
        <w:t xml:space="preserve">, 92 A.D.3d 924, 925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2012) (new trial ordered where defense counsel commented that plaintiff and his treating physician were </w:t>
      </w:r>
      <w:r w:rsidR="00606BBA">
        <w:rPr>
          <w:rFonts w:ascii="Times New Roman" w:hAnsi="Times New Roman"/>
        </w:rPr>
        <w:t>“</w:t>
      </w:r>
      <w:r w:rsidRPr="00DB51DF">
        <w:rPr>
          <w:rFonts w:ascii="Times New Roman" w:hAnsi="Times New Roman"/>
        </w:rPr>
        <w:t>working the system</w:t>
      </w:r>
      <w:r w:rsidR="00606BBA">
        <w:rPr>
          <w:rFonts w:ascii="Times New Roman" w:hAnsi="Times New Roman"/>
        </w:rPr>
        <w:t>”</w:t>
      </w:r>
      <w:r w:rsidRPr="00DB51DF">
        <w:rPr>
          <w:rFonts w:ascii="Times New Roman" w:hAnsi="Times New Roman"/>
        </w:rPr>
        <w:t xml:space="preserve"> and that the treating physician was a </w:t>
      </w:r>
      <w:r w:rsidR="00606BBA">
        <w:rPr>
          <w:rFonts w:ascii="Times New Roman" w:hAnsi="Times New Roman"/>
        </w:rPr>
        <w:t>“</w:t>
      </w:r>
      <w:r w:rsidRPr="00DB51DF">
        <w:rPr>
          <w:rFonts w:ascii="Times New Roman" w:hAnsi="Times New Roman"/>
        </w:rPr>
        <w:t>go-to</w:t>
      </w:r>
      <w:r w:rsidR="00606BBA">
        <w:rPr>
          <w:rFonts w:ascii="Times New Roman" w:hAnsi="Times New Roman"/>
        </w:rPr>
        <w:t>”</w:t>
      </w:r>
      <w:r w:rsidRPr="00DB51DF">
        <w:rPr>
          <w:rFonts w:ascii="Times New Roman" w:hAnsi="Times New Roman"/>
        </w:rPr>
        <w:t xml:space="preserve"> doctor for patients who wished to stop working); </w:t>
      </w:r>
      <w:r w:rsidRPr="00DB51DF">
        <w:rPr>
          <w:rFonts w:ascii="Times New Roman" w:hAnsi="Times New Roman"/>
          <w:u w:val="single"/>
        </w:rPr>
        <w:t>Sanchez v. Manhattan and Bronx Surface Transit Operating Authority</w:t>
      </w:r>
      <w:r w:rsidRPr="00DB51DF">
        <w:rPr>
          <w:rFonts w:ascii="Times New Roman" w:hAnsi="Times New Roman"/>
        </w:rPr>
        <w:t xml:space="preserve">, 170 A.D.2d 402 (1st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1991); </w:t>
      </w:r>
      <w:r w:rsidRPr="00DB51DF">
        <w:rPr>
          <w:rFonts w:ascii="Times New Roman" w:hAnsi="Times New Roman"/>
          <w:u w:val="single"/>
        </w:rPr>
        <w:t>Pagano v. Murray</w:t>
      </w:r>
      <w:r w:rsidRPr="00DB51DF">
        <w:rPr>
          <w:rFonts w:ascii="Times New Roman" w:hAnsi="Times New Roman"/>
        </w:rPr>
        <w:t xml:space="preserve">, 309 A.D.2d 910, 911 (2d </w:t>
      </w:r>
      <w:proofErr w:type="spellStart"/>
      <w:r w:rsidRPr="00DB51DF">
        <w:rPr>
          <w:rFonts w:ascii="Times New Roman" w:hAnsi="Times New Roman"/>
        </w:rPr>
        <w:t>Dep</w:t>
      </w:r>
      <w:r w:rsidR="00606BBA">
        <w:rPr>
          <w:rFonts w:ascii="Times New Roman" w:hAnsi="Times New Roman"/>
        </w:rPr>
        <w:t>’</w:t>
      </w:r>
      <w:r w:rsidRPr="00DB51DF">
        <w:rPr>
          <w:rFonts w:ascii="Times New Roman" w:hAnsi="Times New Roman"/>
        </w:rPr>
        <w:t>t</w:t>
      </w:r>
      <w:proofErr w:type="spellEnd"/>
      <w:r w:rsidRPr="00DB51DF">
        <w:rPr>
          <w:rFonts w:ascii="Times New Roman" w:hAnsi="Times New Roman"/>
        </w:rPr>
        <w:t xml:space="preserve"> 2003).</w:t>
      </w:r>
    </w:p>
    <w:p w14:paraId="01C2F52F" w14:textId="77777777" w:rsidR="00606BBA" w:rsidRDefault="00606BBA" w:rsidP="00606BBA">
      <w:pPr>
        <w:spacing w:line="480" w:lineRule="auto"/>
        <w:jc w:val="both"/>
      </w:pPr>
    </w:p>
    <w:p w14:paraId="790E3192" w14:textId="77777777" w:rsidR="00606BBA" w:rsidRDefault="00606BBA" w:rsidP="00606BBA">
      <w:pPr>
        <w:spacing w:line="480" w:lineRule="auto"/>
        <w:jc w:val="both"/>
      </w:pPr>
    </w:p>
    <w:p w14:paraId="37098E69" w14:textId="3A6D087B" w:rsidR="00606BBA" w:rsidRDefault="00606BBA" w:rsidP="00606BBA">
      <w:pPr>
        <w:spacing w:line="480" w:lineRule="auto"/>
        <w:jc w:val="both"/>
      </w:pPr>
    </w:p>
    <w:p w14:paraId="5E7386A3" w14:textId="77777777" w:rsidR="00606BBA" w:rsidRDefault="00606BBA" w:rsidP="00606BBA">
      <w:pPr>
        <w:spacing w:line="480" w:lineRule="auto"/>
        <w:jc w:val="both"/>
      </w:pPr>
    </w:p>
    <w:p w14:paraId="6D588529" w14:textId="24F9E9AD" w:rsidR="00606BBA" w:rsidRPr="00606BBA" w:rsidRDefault="00606BBA" w:rsidP="00606BBA">
      <w:pPr>
        <w:jc w:val="center"/>
        <w:rPr>
          <w:rFonts w:ascii="Times New Roman" w:eastAsia="Calibri" w:hAnsi="Times New Roman"/>
          <w:szCs w:val="24"/>
          <w:u w:val="single"/>
        </w:rPr>
      </w:pPr>
      <w:r w:rsidRPr="00606BBA">
        <w:rPr>
          <w:rFonts w:ascii="Times New Roman" w:eastAsia="Calibri" w:hAnsi="Times New Roman"/>
          <w:szCs w:val="24"/>
          <w:u w:val="single"/>
        </w:rPr>
        <w:t>PRELIMINARY STATEMENT (</w:t>
      </w:r>
      <w:r w:rsidRPr="00633349">
        <w:rPr>
          <w:rFonts w:ascii="Times New Roman" w:eastAsia="Calibri" w:hAnsi="Times New Roman"/>
          <w:szCs w:val="24"/>
          <w:highlight w:val="yellow"/>
          <w:u w:val="single"/>
        </w:rPr>
        <w:t>LONG VERSION MIL</w:t>
      </w:r>
      <w:r w:rsidRPr="00606BBA">
        <w:rPr>
          <w:rFonts w:ascii="Times New Roman" w:eastAsia="Calibri" w:hAnsi="Times New Roman"/>
          <w:szCs w:val="24"/>
          <w:u w:val="single"/>
        </w:rPr>
        <w:t>)</w:t>
      </w:r>
    </w:p>
    <w:p w14:paraId="145D8FFB" w14:textId="77777777" w:rsidR="00606BBA" w:rsidRDefault="00606BBA" w:rsidP="00606BBA">
      <w:pPr>
        <w:jc w:val="both"/>
        <w:rPr>
          <w:rFonts w:ascii="Times New Roman" w:eastAsia="Calibri" w:hAnsi="Times New Roman"/>
          <w:szCs w:val="24"/>
        </w:rPr>
      </w:pPr>
    </w:p>
    <w:p w14:paraId="48EB2779" w14:textId="77777777" w:rsidR="00DF38F5" w:rsidRPr="00473FC9" w:rsidRDefault="00DF38F5" w:rsidP="00DF38F5">
      <w:pPr>
        <w:spacing w:line="480" w:lineRule="auto"/>
        <w:ind w:firstLine="720"/>
        <w:jc w:val="both"/>
        <w:rPr>
          <w:rFonts w:ascii="Times New Roman" w:eastAsia="Calibri" w:hAnsi="Times New Roman"/>
          <w:szCs w:val="24"/>
          <w:highlight w:val="yellow"/>
        </w:rPr>
      </w:pPr>
      <w:r w:rsidRPr="00F11D8D">
        <w:rPr>
          <w:rFonts w:ascii="Times New Roman" w:eastAsia="Calibri" w:hAnsi="Times New Roman"/>
          <w:szCs w:val="24"/>
        </w:rPr>
        <w:t>Defendants submit</w:t>
      </w:r>
      <w:r w:rsidRPr="00CA59CD">
        <w:rPr>
          <w:rFonts w:ascii="Times New Roman" w:eastAsia="Calibri" w:hAnsi="Times New Roman"/>
          <w:szCs w:val="24"/>
        </w:rPr>
        <w:t xml:space="preserve"> this</w:t>
      </w:r>
      <w:r>
        <w:rPr>
          <w:rFonts w:ascii="Times New Roman" w:eastAsia="Calibri" w:hAnsi="Times New Roman"/>
          <w:szCs w:val="24"/>
        </w:rPr>
        <w:t xml:space="preserve"> </w:t>
      </w:r>
      <w:r w:rsidRPr="00CA59CD">
        <w:rPr>
          <w:rFonts w:ascii="Times New Roman" w:eastAsia="Calibri" w:hAnsi="Times New Roman"/>
          <w:szCs w:val="24"/>
        </w:rPr>
        <w:t xml:space="preserve">motion </w:t>
      </w:r>
      <w:r w:rsidRPr="00F72DB3">
        <w:rPr>
          <w:rFonts w:ascii="Times New Roman" w:eastAsia="Calibri" w:hAnsi="Times New Roman"/>
          <w:i/>
          <w:iCs/>
          <w:szCs w:val="24"/>
        </w:rPr>
        <w:t xml:space="preserve">in </w:t>
      </w:r>
      <w:proofErr w:type="spellStart"/>
      <w:r w:rsidRPr="00F72DB3">
        <w:rPr>
          <w:rFonts w:ascii="Times New Roman" w:eastAsia="Calibri" w:hAnsi="Times New Roman"/>
          <w:i/>
          <w:iCs/>
          <w:szCs w:val="24"/>
        </w:rPr>
        <w:t>limine</w:t>
      </w:r>
      <w:proofErr w:type="spellEnd"/>
      <w:r w:rsidRPr="00F72DB3">
        <w:rPr>
          <w:rFonts w:ascii="Times New Roman" w:eastAsia="Calibri" w:hAnsi="Times New Roman"/>
          <w:i/>
          <w:iCs/>
          <w:szCs w:val="24"/>
        </w:rPr>
        <w:t xml:space="preserve"> </w:t>
      </w:r>
      <w:r w:rsidRPr="00CA59CD">
        <w:rPr>
          <w:rFonts w:ascii="Times New Roman" w:eastAsia="Calibri" w:hAnsi="Times New Roman"/>
          <w:szCs w:val="24"/>
        </w:rPr>
        <w:t>for a preliminary order (1) limiting plaintiffs</w:t>
      </w:r>
      <w:r>
        <w:rPr>
          <w:rFonts w:ascii="Times New Roman" w:eastAsia="Calibri" w:hAnsi="Times New Roman"/>
          <w:szCs w:val="24"/>
        </w:rPr>
        <w:t>’</w:t>
      </w:r>
      <w:r w:rsidRPr="00CA59CD">
        <w:rPr>
          <w:rFonts w:ascii="Times New Roman" w:eastAsia="Calibri" w:hAnsi="Times New Roman"/>
          <w:szCs w:val="24"/>
        </w:rPr>
        <w:t xml:space="preserve"> counsel to commentary,</w:t>
      </w:r>
      <w:r>
        <w:rPr>
          <w:rFonts w:ascii="Times New Roman" w:eastAsia="Calibri" w:hAnsi="Times New Roman"/>
          <w:szCs w:val="24"/>
        </w:rPr>
        <w:t xml:space="preserve"> </w:t>
      </w:r>
      <w:r w:rsidRPr="00CA59CD">
        <w:rPr>
          <w:rFonts w:ascii="Times New Roman" w:eastAsia="Calibri" w:hAnsi="Times New Roman"/>
          <w:szCs w:val="24"/>
        </w:rPr>
        <w:t xml:space="preserve">questions, and evidence probative of the </w:t>
      </w:r>
      <w:proofErr w:type="gramStart"/>
      <w:r w:rsidRPr="00CA59CD">
        <w:rPr>
          <w:rFonts w:ascii="Times New Roman" w:eastAsia="Calibri" w:hAnsi="Times New Roman"/>
          <w:szCs w:val="24"/>
        </w:rPr>
        <w:t>firmly-established</w:t>
      </w:r>
      <w:proofErr w:type="gramEnd"/>
      <w:r w:rsidRPr="00CA59CD">
        <w:rPr>
          <w:rFonts w:ascii="Times New Roman" w:eastAsia="Calibri" w:hAnsi="Times New Roman"/>
          <w:szCs w:val="24"/>
        </w:rPr>
        <w:t xml:space="preserve"> purpose of this trial and (2)</w:t>
      </w:r>
      <w:r>
        <w:rPr>
          <w:rFonts w:ascii="Times New Roman" w:eastAsia="Calibri" w:hAnsi="Times New Roman"/>
          <w:szCs w:val="24"/>
        </w:rPr>
        <w:t xml:space="preserve"> </w:t>
      </w:r>
      <w:r w:rsidRPr="00CA59CD">
        <w:rPr>
          <w:rFonts w:ascii="Times New Roman" w:eastAsia="Calibri" w:hAnsi="Times New Roman"/>
          <w:szCs w:val="24"/>
        </w:rPr>
        <w:t>precluding the injection of matters outside those bounds to procure an excessive damages award.</w:t>
      </w:r>
      <w:r>
        <w:rPr>
          <w:rFonts w:ascii="Times New Roman" w:eastAsia="Calibri" w:hAnsi="Times New Roman"/>
          <w:szCs w:val="24"/>
        </w:rPr>
        <w:t xml:space="preserve"> </w:t>
      </w:r>
      <w:r w:rsidRPr="00CA59CD">
        <w:rPr>
          <w:rFonts w:ascii="Times New Roman" w:eastAsia="Calibri" w:hAnsi="Times New Roman"/>
          <w:szCs w:val="24"/>
        </w:rPr>
        <w:t>Defendants so move in furtherance of ensuring a just and efficient trial that maintains the</w:t>
      </w:r>
      <w:r>
        <w:rPr>
          <w:rFonts w:ascii="Times New Roman" w:eastAsia="Calibri" w:hAnsi="Times New Roman"/>
          <w:szCs w:val="24"/>
        </w:rPr>
        <w:t xml:space="preserve"> </w:t>
      </w:r>
      <w:r w:rsidRPr="00CA59CD">
        <w:rPr>
          <w:rFonts w:ascii="Times New Roman" w:eastAsia="Calibri" w:hAnsi="Times New Roman"/>
          <w:szCs w:val="24"/>
        </w:rPr>
        <w:t>sanctity of the jury</w:t>
      </w:r>
      <w:r>
        <w:rPr>
          <w:rFonts w:ascii="Times New Roman" w:eastAsia="Calibri" w:hAnsi="Times New Roman"/>
          <w:szCs w:val="24"/>
        </w:rPr>
        <w:t>’</w:t>
      </w:r>
      <w:r w:rsidRPr="00CA59CD">
        <w:rPr>
          <w:rFonts w:ascii="Times New Roman" w:eastAsia="Calibri" w:hAnsi="Times New Roman"/>
          <w:szCs w:val="24"/>
        </w:rPr>
        <w:t xml:space="preserve">s deliberations and guards the </w:t>
      </w:r>
      <w:proofErr w:type="gramStart"/>
      <w:r w:rsidRPr="00CA59CD">
        <w:rPr>
          <w:rFonts w:ascii="Times New Roman" w:eastAsia="Calibri" w:hAnsi="Times New Roman"/>
          <w:szCs w:val="24"/>
        </w:rPr>
        <w:t>constitutionally-guaranteed</w:t>
      </w:r>
      <w:proofErr w:type="gramEnd"/>
      <w:r w:rsidRPr="00CA59CD">
        <w:rPr>
          <w:rFonts w:ascii="Times New Roman" w:eastAsia="Calibri" w:hAnsi="Times New Roman"/>
          <w:szCs w:val="24"/>
        </w:rPr>
        <w:t xml:space="preserve"> impartiality to</w:t>
      </w:r>
      <w:r>
        <w:rPr>
          <w:rFonts w:ascii="Times New Roman" w:eastAsia="Calibri" w:hAnsi="Times New Roman"/>
          <w:szCs w:val="24"/>
        </w:rPr>
        <w:t xml:space="preserve"> </w:t>
      </w:r>
      <w:r w:rsidRPr="00CA59CD">
        <w:rPr>
          <w:rFonts w:ascii="Times New Roman" w:eastAsia="Calibri" w:hAnsi="Times New Roman"/>
          <w:szCs w:val="24"/>
        </w:rPr>
        <w:t>which the parties are entitled.</w:t>
      </w:r>
    </w:p>
    <w:p w14:paraId="005621C8" w14:textId="77777777" w:rsidR="00DF38F5" w:rsidRDefault="00DF38F5" w:rsidP="00DF38F5">
      <w:pPr>
        <w:spacing w:line="480" w:lineRule="auto"/>
        <w:ind w:firstLine="720"/>
        <w:jc w:val="both"/>
        <w:rPr>
          <w:rFonts w:ascii="Times New Roman" w:eastAsia="Calibri" w:hAnsi="Times New Roman"/>
          <w:szCs w:val="24"/>
        </w:rPr>
      </w:pPr>
      <w:r w:rsidRPr="00CA59CD">
        <w:rPr>
          <w:rFonts w:ascii="Times New Roman" w:eastAsia="Calibri" w:hAnsi="Times New Roman"/>
          <w:szCs w:val="24"/>
        </w:rPr>
        <w:t xml:space="preserve">The precise relief </w:t>
      </w:r>
      <w:r>
        <w:rPr>
          <w:rFonts w:ascii="Times New Roman" w:eastAsia="Calibri" w:hAnsi="Times New Roman"/>
          <w:szCs w:val="24"/>
        </w:rPr>
        <w:t>d</w:t>
      </w:r>
      <w:r w:rsidRPr="00CA59CD">
        <w:rPr>
          <w:rFonts w:ascii="Times New Roman" w:eastAsia="Calibri" w:hAnsi="Times New Roman"/>
          <w:szCs w:val="24"/>
        </w:rPr>
        <w:t>efendants seek is as follows: this Court should preclude plaintiffs</w:t>
      </w:r>
      <w:r>
        <w:rPr>
          <w:rFonts w:ascii="Times New Roman" w:eastAsia="Calibri" w:hAnsi="Times New Roman"/>
          <w:szCs w:val="24"/>
        </w:rPr>
        <w:t xml:space="preserve">’ </w:t>
      </w:r>
      <w:r w:rsidRPr="00CA59CD">
        <w:rPr>
          <w:rFonts w:ascii="Times New Roman" w:eastAsia="Calibri" w:hAnsi="Times New Roman"/>
          <w:szCs w:val="24"/>
        </w:rPr>
        <w:t>counsel from engaging in a particular set of tactics designed to surreptitiously import irrelevant,</w:t>
      </w:r>
      <w:r>
        <w:rPr>
          <w:rFonts w:ascii="Times New Roman" w:eastAsia="Calibri" w:hAnsi="Times New Roman"/>
          <w:szCs w:val="24"/>
        </w:rPr>
        <w:t xml:space="preserve"> </w:t>
      </w:r>
      <w:r w:rsidRPr="00CA59CD">
        <w:rPr>
          <w:rFonts w:ascii="Times New Roman" w:eastAsia="Calibri" w:hAnsi="Times New Roman"/>
          <w:szCs w:val="24"/>
        </w:rPr>
        <w:t>inflammatory, and emotional themes into this trial. In the modern era, such tactics have been</w:t>
      </w:r>
      <w:r>
        <w:rPr>
          <w:rFonts w:ascii="Times New Roman" w:eastAsia="Calibri" w:hAnsi="Times New Roman"/>
          <w:szCs w:val="24"/>
        </w:rPr>
        <w:t xml:space="preserve"> </w:t>
      </w:r>
      <w:r w:rsidRPr="00CA59CD">
        <w:rPr>
          <w:rFonts w:ascii="Times New Roman" w:eastAsia="Calibri" w:hAnsi="Times New Roman"/>
          <w:szCs w:val="24"/>
        </w:rPr>
        <w:t xml:space="preserve">referred to colloquially </w:t>
      </w:r>
      <w:r w:rsidRPr="00606BBA">
        <w:rPr>
          <w:rFonts w:ascii="Times New Roman" w:eastAsia="Calibri" w:hAnsi="Times New Roman"/>
          <w:szCs w:val="24"/>
        </w:rPr>
        <w:t>under various names for marketing purposes</w:t>
      </w:r>
      <w:r>
        <w:rPr>
          <w:rStyle w:val="FootnoteReference"/>
          <w:rFonts w:ascii="Times New Roman" w:eastAsia="Calibri" w:hAnsi="Times New Roman"/>
          <w:szCs w:val="24"/>
        </w:rPr>
        <w:footnoteReference w:id="7"/>
      </w:r>
      <w:r w:rsidRPr="00CA59CD">
        <w:rPr>
          <w:rFonts w:ascii="Times New Roman" w:eastAsia="Calibri" w:hAnsi="Times New Roman"/>
          <w:szCs w:val="24"/>
        </w:rPr>
        <w:t xml:space="preserve"> but are, at base,</w:t>
      </w:r>
      <w:r>
        <w:rPr>
          <w:rFonts w:ascii="Times New Roman" w:eastAsia="Calibri" w:hAnsi="Times New Roman"/>
          <w:szCs w:val="24"/>
        </w:rPr>
        <w:t xml:space="preserve"> </w:t>
      </w:r>
      <w:r w:rsidRPr="00CA59CD">
        <w:rPr>
          <w:rFonts w:ascii="Times New Roman" w:eastAsia="Calibri" w:hAnsi="Times New Roman"/>
          <w:szCs w:val="24"/>
        </w:rPr>
        <w:t xml:space="preserve">refashioned variants of the long-precluded </w:t>
      </w:r>
      <w:r>
        <w:rPr>
          <w:rFonts w:ascii="Times New Roman" w:eastAsia="Calibri" w:hAnsi="Times New Roman"/>
          <w:szCs w:val="24"/>
        </w:rPr>
        <w:t>“</w:t>
      </w:r>
      <w:r w:rsidRPr="00CA59CD">
        <w:rPr>
          <w:rFonts w:ascii="Times New Roman" w:eastAsia="Calibri" w:hAnsi="Times New Roman"/>
          <w:szCs w:val="24"/>
        </w:rPr>
        <w:t>Golden Rule</w:t>
      </w:r>
      <w:r>
        <w:rPr>
          <w:rFonts w:ascii="Times New Roman" w:eastAsia="Calibri" w:hAnsi="Times New Roman"/>
          <w:szCs w:val="24"/>
        </w:rPr>
        <w:t>”</w:t>
      </w:r>
      <w:r w:rsidRPr="00CA59CD">
        <w:rPr>
          <w:rFonts w:ascii="Times New Roman" w:eastAsia="Calibri" w:hAnsi="Times New Roman"/>
          <w:szCs w:val="24"/>
        </w:rPr>
        <w:t xml:space="preserve"> theme that are rapidly gaining</w:t>
      </w:r>
      <w:r>
        <w:rPr>
          <w:rFonts w:ascii="Times New Roman" w:eastAsia="Calibri" w:hAnsi="Times New Roman"/>
          <w:szCs w:val="24"/>
        </w:rPr>
        <w:t xml:space="preserve"> </w:t>
      </w:r>
      <w:r w:rsidRPr="00CA59CD">
        <w:rPr>
          <w:rFonts w:ascii="Times New Roman" w:eastAsia="Calibri" w:hAnsi="Times New Roman"/>
          <w:szCs w:val="24"/>
        </w:rPr>
        <w:t>popularity and earning the firm rebuke of courts around the country.</w:t>
      </w:r>
      <w:r>
        <w:rPr>
          <w:rStyle w:val="FootnoteReference"/>
          <w:rFonts w:ascii="Times New Roman" w:eastAsia="Calibri" w:hAnsi="Times New Roman"/>
          <w:szCs w:val="24"/>
        </w:rPr>
        <w:footnoteReference w:id="8"/>
      </w:r>
      <w:r w:rsidRPr="00CA59CD">
        <w:rPr>
          <w:rFonts w:ascii="Times New Roman" w:eastAsia="Calibri" w:hAnsi="Times New Roman"/>
          <w:szCs w:val="24"/>
        </w:rPr>
        <w:t xml:space="preserve"> The rising tide of these</w:t>
      </w:r>
      <w:r>
        <w:rPr>
          <w:rFonts w:ascii="Times New Roman" w:eastAsia="Calibri" w:hAnsi="Times New Roman"/>
          <w:szCs w:val="24"/>
        </w:rPr>
        <w:t xml:space="preserve"> </w:t>
      </w:r>
      <w:r w:rsidRPr="00CA59CD">
        <w:rPr>
          <w:rFonts w:ascii="Times New Roman" w:eastAsia="Calibri" w:hAnsi="Times New Roman"/>
          <w:szCs w:val="24"/>
        </w:rPr>
        <w:t>improper tactics in trials necessitates this motion.</w:t>
      </w:r>
    </w:p>
    <w:p w14:paraId="035A9A73" w14:textId="77777777" w:rsidR="00DF38F5"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r>
      <w:r w:rsidRPr="001F2C49">
        <w:rPr>
          <w:rFonts w:ascii="Times New Roman" w:eastAsia="Calibri" w:hAnsi="Times New Roman"/>
          <w:szCs w:val="24"/>
        </w:rPr>
        <w:t>As the name implies, Golden Rule appeals imperil the jurors</w:t>
      </w:r>
      <w:r>
        <w:rPr>
          <w:rFonts w:ascii="Times New Roman" w:eastAsia="Calibri" w:hAnsi="Times New Roman"/>
          <w:szCs w:val="24"/>
        </w:rPr>
        <w:t>’</w:t>
      </w:r>
      <w:r w:rsidRPr="001F2C49">
        <w:rPr>
          <w:rFonts w:ascii="Times New Roman" w:eastAsia="Calibri" w:hAnsi="Times New Roman"/>
          <w:szCs w:val="24"/>
        </w:rPr>
        <w:t xml:space="preserve"> impartiality by inviting</w:t>
      </w:r>
      <w:r>
        <w:rPr>
          <w:rFonts w:ascii="Times New Roman" w:eastAsia="Calibri" w:hAnsi="Times New Roman"/>
          <w:szCs w:val="24"/>
        </w:rPr>
        <w:t xml:space="preserve"> </w:t>
      </w:r>
      <w:r w:rsidRPr="001F2C49">
        <w:rPr>
          <w:rFonts w:ascii="Times New Roman" w:eastAsia="Calibri" w:hAnsi="Times New Roman"/>
          <w:szCs w:val="24"/>
        </w:rPr>
        <w:t>them to place themselves in the shoes of the plaintiff, thereby converting them into personally</w:t>
      </w:r>
      <w:r>
        <w:rPr>
          <w:rFonts w:ascii="Times New Roman" w:eastAsia="Calibri" w:hAnsi="Times New Roman"/>
          <w:szCs w:val="24"/>
        </w:rPr>
        <w:t xml:space="preserve"> </w:t>
      </w:r>
      <w:r w:rsidRPr="001F2C49">
        <w:rPr>
          <w:rFonts w:ascii="Times New Roman" w:eastAsia="Calibri" w:hAnsi="Times New Roman"/>
          <w:szCs w:val="24"/>
        </w:rPr>
        <w:t xml:space="preserve">involved and, therefore, </w:t>
      </w:r>
      <w:r w:rsidRPr="00CD1FBB">
        <w:rPr>
          <w:rFonts w:ascii="Times New Roman" w:eastAsia="Calibri" w:hAnsi="Times New Roman"/>
          <w:i/>
          <w:iCs/>
          <w:szCs w:val="24"/>
        </w:rPr>
        <w:t>partial</w:t>
      </w:r>
      <w:r w:rsidRPr="001F2C49">
        <w:rPr>
          <w:rFonts w:ascii="Times New Roman" w:eastAsia="Calibri" w:hAnsi="Times New Roman"/>
          <w:szCs w:val="24"/>
        </w:rPr>
        <w:t xml:space="preserve"> arbiters rather than disinterested and dispassionate factfinders.</w:t>
      </w:r>
      <w:r>
        <w:rPr>
          <w:rFonts w:ascii="Times New Roman" w:eastAsia="Calibri" w:hAnsi="Times New Roman"/>
          <w:szCs w:val="24"/>
        </w:rPr>
        <w:t xml:space="preserve"> </w:t>
      </w:r>
      <w:r w:rsidRPr="004F4408">
        <w:rPr>
          <w:rFonts w:ascii="Times New Roman" w:eastAsia="Calibri" w:hAnsi="Times New Roman"/>
          <w:szCs w:val="24"/>
        </w:rPr>
        <w:t xml:space="preserve">The golden rule is based on the principle that </w:t>
      </w:r>
      <w:r>
        <w:rPr>
          <w:rFonts w:ascii="Times New Roman" w:eastAsia="Calibri" w:hAnsi="Times New Roman"/>
          <w:szCs w:val="24"/>
        </w:rPr>
        <w:t>“</w:t>
      </w:r>
      <w:r w:rsidRPr="004F4408">
        <w:rPr>
          <w:rFonts w:ascii="Times New Roman" w:eastAsia="Calibri" w:hAnsi="Times New Roman"/>
          <w:szCs w:val="24"/>
        </w:rPr>
        <w:t>you should do unto others as you would wish them to do unto you.</w:t>
      </w:r>
      <w:r>
        <w:rPr>
          <w:rFonts w:ascii="Times New Roman" w:eastAsia="Calibri" w:hAnsi="Times New Roman"/>
          <w:szCs w:val="24"/>
        </w:rPr>
        <w:t>”</w:t>
      </w:r>
      <w:r w:rsidRPr="004F4408">
        <w:rPr>
          <w:rFonts w:ascii="Times New Roman" w:eastAsia="Calibri" w:hAnsi="Times New Roman"/>
          <w:szCs w:val="24"/>
        </w:rPr>
        <w:t xml:space="preserve"> </w:t>
      </w:r>
      <w:proofErr w:type="spellStart"/>
      <w:r w:rsidRPr="004F4408">
        <w:rPr>
          <w:rFonts w:ascii="Times New Roman" w:eastAsia="Calibri" w:hAnsi="Times New Roman"/>
          <w:szCs w:val="24"/>
          <w:u w:val="single"/>
        </w:rPr>
        <w:t>Geler</w:t>
      </w:r>
      <w:proofErr w:type="spellEnd"/>
      <w:r w:rsidRPr="004F4408">
        <w:rPr>
          <w:rFonts w:ascii="Times New Roman" w:eastAsia="Calibri" w:hAnsi="Times New Roman"/>
          <w:szCs w:val="24"/>
          <w:u w:val="single"/>
        </w:rPr>
        <w:t xml:space="preserve"> v. </w:t>
      </w:r>
      <w:proofErr w:type="spellStart"/>
      <w:r w:rsidRPr="004F4408">
        <w:rPr>
          <w:rFonts w:ascii="Times New Roman" w:eastAsia="Calibri" w:hAnsi="Times New Roman"/>
          <w:szCs w:val="24"/>
          <w:u w:val="single"/>
        </w:rPr>
        <w:t>Akawie</w:t>
      </w:r>
      <w:proofErr w:type="spellEnd"/>
      <w:r w:rsidRPr="004F4408">
        <w:rPr>
          <w:rFonts w:ascii="Times New Roman" w:eastAsia="Calibri" w:hAnsi="Times New Roman"/>
          <w:szCs w:val="24"/>
        </w:rPr>
        <w:t xml:space="preserve">, 358 N.J. Super. 437, 464 (App. Div. 2003). It is improper for an attorney to invoke this rule because it tends to encourage </w:t>
      </w:r>
      <w:r>
        <w:rPr>
          <w:rFonts w:ascii="Times New Roman" w:eastAsia="Calibri" w:hAnsi="Times New Roman"/>
          <w:szCs w:val="24"/>
        </w:rPr>
        <w:t>“</w:t>
      </w:r>
      <w:r w:rsidRPr="004F4408">
        <w:rPr>
          <w:rFonts w:ascii="Times New Roman" w:eastAsia="Calibri" w:hAnsi="Times New Roman"/>
          <w:szCs w:val="24"/>
        </w:rPr>
        <w:t>the jury to depart from neutrality and to decide the case on the basis of personal interest and bias rather than on the evidence.</w:t>
      </w:r>
      <w:r>
        <w:rPr>
          <w:rFonts w:ascii="Times New Roman" w:eastAsia="Calibri" w:hAnsi="Times New Roman"/>
          <w:szCs w:val="24"/>
        </w:rPr>
        <w:t>”</w:t>
      </w:r>
      <w:r w:rsidRPr="004F4408">
        <w:rPr>
          <w:rFonts w:ascii="Times New Roman" w:eastAsia="Calibri" w:hAnsi="Times New Roman"/>
          <w:szCs w:val="24"/>
        </w:rPr>
        <w:t xml:space="preserve"> </w:t>
      </w:r>
      <w:r w:rsidRPr="008A0515">
        <w:rPr>
          <w:rFonts w:ascii="Times New Roman" w:eastAsia="Calibri" w:hAnsi="Times New Roman"/>
          <w:szCs w:val="24"/>
          <w:u w:val="single"/>
        </w:rPr>
        <w:t>Id.</w:t>
      </w:r>
      <w:r w:rsidRPr="004F4408">
        <w:rPr>
          <w:rFonts w:ascii="Times New Roman" w:eastAsia="Calibri" w:hAnsi="Times New Roman"/>
          <w:szCs w:val="24"/>
        </w:rPr>
        <w:t xml:space="preserve"> at 464-65 (quoting </w:t>
      </w:r>
      <w:r w:rsidRPr="008A0515">
        <w:rPr>
          <w:rFonts w:ascii="Times New Roman" w:eastAsia="Calibri" w:hAnsi="Times New Roman"/>
          <w:szCs w:val="24"/>
          <w:u w:val="single"/>
        </w:rPr>
        <w:t>Spray-Rite Serv. Corp. v. Monsanto Co.</w:t>
      </w:r>
      <w:r w:rsidRPr="004F4408">
        <w:rPr>
          <w:rFonts w:ascii="Times New Roman" w:eastAsia="Calibri" w:hAnsi="Times New Roman"/>
          <w:szCs w:val="24"/>
        </w:rPr>
        <w:t xml:space="preserve">, 684 F.2d 1226, 1246 (7th Cir. 1982), </w:t>
      </w:r>
      <w:r w:rsidRPr="00EC3697">
        <w:rPr>
          <w:rFonts w:ascii="Times New Roman" w:eastAsia="Calibri" w:hAnsi="Times New Roman"/>
          <w:szCs w:val="24"/>
          <w:u w:val="single"/>
        </w:rPr>
        <w:t>aff</w:t>
      </w:r>
      <w:r>
        <w:rPr>
          <w:rFonts w:ascii="Times New Roman" w:eastAsia="Calibri" w:hAnsi="Times New Roman"/>
          <w:szCs w:val="24"/>
          <w:u w:val="single"/>
        </w:rPr>
        <w:t>’</w:t>
      </w:r>
      <w:r w:rsidRPr="00EC3697">
        <w:rPr>
          <w:rFonts w:ascii="Times New Roman" w:eastAsia="Calibri" w:hAnsi="Times New Roman"/>
          <w:szCs w:val="24"/>
          <w:u w:val="single"/>
        </w:rPr>
        <w:t>d on other grounds</w:t>
      </w:r>
      <w:r w:rsidRPr="004F4408">
        <w:rPr>
          <w:rFonts w:ascii="Times New Roman" w:eastAsia="Calibri" w:hAnsi="Times New Roman"/>
          <w:szCs w:val="24"/>
        </w:rPr>
        <w:t xml:space="preserve">, 465 U.S. 752 (1984)). A golden rule argument suggests to jurors that they should </w:t>
      </w:r>
      <w:r>
        <w:rPr>
          <w:rFonts w:ascii="Times New Roman" w:eastAsia="Calibri" w:hAnsi="Times New Roman"/>
          <w:szCs w:val="24"/>
        </w:rPr>
        <w:t>“</w:t>
      </w:r>
      <w:r w:rsidRPr="004F4408">
        <w:rPr>
          <w:rFonts w:ascii="Times New Roman" w:eastAsia="Calibri" w:hAnsi="Times New Roman"/>
          <w:szCs w:val="24"/>
        </w:rPr>
        <w:t>adopt what they would want as compensation for injury, pain and suffering.</w:t>
      </w:r>
      <w:r>
        <w:rPr>
          <w:rFonts w:ascii="Times New Roman" w:eastAsia="Calibri" w:hAnsi="Times New Roman"/>
          <w:szCs w:val="24"/>
        </w:rPr>
        <w:t>”</w:t>
      </w:r>
      <w:r w:rsidRPr="004F4408">
        <w:rPr>
          <w:rFonts w:ascii="Times New Roman" w:eastAsia="Calibri" w:hAnsi="Times New Roman"/>
          <w:szCs w:val="24"/>
        </w:rPr>
        <w:t xml:space="preserve"> </w:t>
      </w:r>
      <w:r w:rsidRPr="00EC3697">
        <w:rPr>
          <w:rFonts w:ascii="Times New Roman" w:eastAsia="Calibri" w:hAnsi="Times New Roman"/>
          <w:szCs w:val="24"/>
          <w:u w:val="single"/>
        </w:rPr>
        <w:t>Id.</w:t>
      </w:r>
      <w:r w:rsidRPr="004F4408">
        <w:rPr>
          <w:rFonts w:ascii="Times New Roman" w:eastAsia="Calibri" w:hAnsi="Times New Roman"/>
          <w:szCs w:val="24"/>
        </w:rPr>
        <w:t xml:space="preserve"> at 464.</w:t>
      </w:r>
    </w:p>
    <w:p w14:paraId="45E3E85F" w14:textId="77777777" w:rsidR="00DF38F5" w:rsidRPr="001F2C49" w:rsidRDefault="00DF38F5" w:rsidP="00DF38F5">
      <w:pPr>
        <w:spacing w:line="480" w:lineRule="auto"/>
        <w:ind w:firstLine="720"/>
        <w:jc w:val="both"/>
        <w:rPr>
          <w:rFonts w:ascii="Times New Roman" w:eastAsia="Calibri" w:hAnsi="Times New Roman"/>
          <w:szCs w:val="24"/>
        </w:rPr>
      </w:pPr>
      <w:r>
        <w:rPr>
          <w:rFonts w:ascii="Times New Roman" w:eastAsia="Calibri" w:hAnsi="Times New Roman"/>
          <w:szCs w:val="24"/>
        </w:rPr>
        <w:t xml:space="preserve"> </w:t>
      </w:r>
      <w:r w:rsidRPr="001F2C49">
        <w:rPr>
          <w:rFonts w:ascii="Times New Roman" w:eastAsia="Calibri" w:hAnsi="Times New Roman"/>
          <w:szCs w:val="24"/>
        </w:rPr>
        <w:t>Plaintiff counsel</w:t>
      </w:r>
      <w:r>
        <w:rPr>
          <w:rFonts w:ascii="Times New Roman" w:eastAsia="Calibri" w:hAnsi="Times New Roman"/>
          <w:szCs w:val="24"/>
        </w:rPr>
        <w:t>s</w:t>
      </w:r>
      <w:r w:rsidRPr="001F2C49">
        <w:rPr>
          <w:rFonts w:ascii="Times New Roman" w:eastAsia="Calibri" w:hAnsi="Times New Roman"/>
          <w:szCs w:val="24"/>
        </w:rPr>
        <w:t xml:space="preserve"> employ this tactic not only to engender sympathy for the plaintiff but to gin up</w:t>
      </w:r>
      <w:r>
        <w:rPr>
          <w:rFonts w:ascii="Times New Roman" w:eastAsia="Calibri" w:hAnsi="Times New Roman"/>
          <w:szCs w:val="24"/>
        </w:rPr>
        <w:t xml:space="preserve"> </w:t>
      </w:r>
      <w:r w:rsidRPr="001F2C49">
        <w:rPr>
          <w:rFonts w:ascii="Times New Roman" w:eastAsia="Calibri" w:hAnsi="Times New Roman"/>
          <w:szCs w:val="24"/>
        </w:rPr>
        <w:t>animus against the defendant by urging the jurors to imagine that they or their loved ones</w:t>
      </w:r>
      <w:r>
        <w:rPr>
          <w:rFonts w:ascii="Times New Roman" w:eastAsia="Calibri" w:hAnsi="Times New Roman"/>
          <w:szCs w:val="24"/>
        </w:rPr>
        <w:t xml:space="preserve"> </w:t>
      </w:r>
      <w:r w:rsidRPr="001F2C49">
        <w:rPr>
          <w:rFonts w:ascii="Times New Roman" w:eastAsia="Calibri" w:hAnsi="Times New Roman"/>
          <w:szCs w:val="24"/>
        </w:rPr>
        <w:t xml:space="preserve">suffered the same harm that befell the plaintiff and to </w:t>
      </w:r>
      <w:r>
        <w:rPr>
          <w:rFonts w:ascii="Times New Roman" w:eastAsia="Calibri" w:hAnsi="Times New Roman"/>
          <w:szCs w:val="24"/>
        </w:rPr>
        <w:t>“</w:t>
      </w:r>
      <w:r w:rsidRPr="001F2C49">
        <w:rPr>
          <w:rFonts w:ascii="Times New Roman" w:eastAsia="Calibri" w:hAnsi="Times New Roman"/>
          <w:szCs w:val="24"/>
        </w:rPr>
        <w:t>send a message</w:t>
      </w:r>
      <w:r>
        <w:rPr>
          <w:rFonts w:ascii="Times New Roman" w:eastAsia="Calibri" w:hAnsi="Times New Roman"/>
          <w:szCs w:val="24"/>
        </w:rPr>
        <w:t>”</w:t>
      </w:r>
      <w:r w:rsidRPr="001F2C49">
        <w:rPr>
          <w:rFonts w:ascii="Times New Roman" w:eastAsia="Calibri" w:hAnsi="Times New Roman"/>
          <w:szCs w:val="24"/>
        </w:rPr>
        <w:t xml:space="preserve"> to the defendant with</w:t>
      </w:r>
      <w:r>
        <w:rPr>
          <w:rFonts w:ascii="Times New Roman" w:eastAsia="Calibri" w:hAnsi="Times New Roman"/>
          <w:szCs w:val="24"/>
        </w:rPr>
        <w:t xml:space="preserve"> </w:t>
      </w:r>
      <w:r w:rsidRPr="001F2C49">
        <w:rPr>
          <w:rFonts w:ascii="Times New Roman" w:eastAsia="Calibri" w:hAnsi="Times New Roman"/>
          <w:szCs w:val="24"/>
        </w:rPr>
        <w:t>their verdict. Indeed, another hallmark of this brand of improper commentary and questioning is</w:t>
      </w:r>
      <w:r>
        <w:rPr>
          <w:rFonts w:ascii="Times New Roman" w:eastAsia="Calibri" w:hAnsi="Times New Roman"/>
          <w:szCs w:val="24"/>
        </w:rPr>
        <w:t xml:space="preserve"> </w:t>
      </w:r>
      <w:r w:rsidRPr="001F2C49">
        <w:rPr>
          <w:rFonts w:ascii="Times New Roman" w:eastAsia="Calibri" w:hAnsi="Times New Roman"/>
          <w:szCs w:val="24"/>
        </w:rPr>
        <w:t>a fixation on the defendant itself (e.g., its corporate status) or the defendant</w:t>
      </w:r>
      <w:r>
        <w:rPr>
          <w:rFonts w:ascii="Times New Roman" w:eastAsia="Calibri" w:hAnsi="Times New Roman"/>
          <w:szCs w:val="24"/>
        </w:rPr>
        <w:t>’</w:t>
      </w:r>
      <w:r w:rsidRPr="001F2C49">
        <w:rPr>
          <w:rFonts w:ascii="Times New Roman" w:eastAsia="Calibri" w:hAnsi="Times New Roman"/>
          <w:szCs w:val="24"/>
        </w:rPr>
        <w:t>s exercise of its</w:t>
      </w:r>
      <w:r>
        <w:rPr>
          <w:rFonts w:ascii="Times New Roman" w:eastAsia="Calibri" w:hAnsi="Times New Roman"/>
          <w:szCs w:val="24"/>
        </w:rPr>
        <w:t xml:space="preserve"> </w:t>
      </w:r>
      <w:r w:rsidRPr="001F2C49">
        <w:rPr>
          <w:rFonts w:ascii="Times New Roman" w:eastAsia="Calibri" w:hAnsi="Times New Roman"/>
          <w:szCs w:val="24"/>
        </w:rPr>
        <w:t>constitutional right to defend itself in litigation (e.g., the defendant</w:t>
      </w:r>
      <w:r>
        <w:rPr>
          <w:rFonts w:ascii="Times New Roman" w:eastAsia="Calibri" w:hAnsi="Times New Roman"/>
          <w:szCs w:val="24"/>
        </w:rPr>
        <w:t>’</w:t>
      </w:r>
      <w:r w:rsidRPr="001F2C49">
        <w:rPr>
          <w:rFonts w:ascii="Times New Roman" w:eastAsia="Calibri" w:hAnsi="Times New Roman"/>
          <w:szCs w:val="24"/>
        </w:rPr>
        <w:t>s retention of experts to</w:t>
      </w:r>
      <w:r>
        <w:rPr>
          <w:rFonts w:ascii="Times New Roman" w:eastAsia="Calibri" w:hAnsi="Times New Roman"/>
          <w:szCs w:val="24"/>
        </w:rPr>
        <w:t xml:space="preserve"> </w:t>
      </w:r>
      <w:r w:rsidRPr="001F2C49">
        <w:rPr>
          <w:rFonts w:ascii="Times New Roman" w:eastAsia="Calibri" w:hAnsi="Times New Roman"/>
          <w:szCs w:val="24"/>
        </w:rPr>
        <w:t>dispute plaintiff</w:t>
      </w:r>
      <w:r>
        <w:rPr>
          <w:rFonts w:ascii="Times New Roman" w:eastAsia="Calibri" w:hAnsi="Times New Roman"/>
          <w:szCs w:val="24"/>
        </w:rPr>
        <w:t>’</w:t>
      </w:r>
      <w:r w:rsidRPr="001F2C49">
        <w:rPr>
          <w:rFonts w:ascii="Times New Roman" w:eastAsia="Calibri" w:hAnsi="Times New Roman"/>
          <w:szCs w:val="24"/>
        </w:rPr>
        <w:t>s claims) rather than on the defendant</w:t>
      </w:r>
      <w:r>
        <w:rPr>
          <w:rFonts w:ascii="Times New Roman" w:eastAsia="Calibri" w:hAnsi="Times New Roman"/>
          <w:szCs w:val="24"/>
        </w:rPr>
        <w:t>’</w:t>
      </w:r>
      <w:r w:rsidRPr="001F2C49">
        <w:rPr>
          <w:rFonts w:ascii="Times New Roman" w:eastAsia="Calibri" w:hAnsi="Times New Roman"/>
          <w:szCs w:val="24"/>
        </w:rPr>
        <w:t>s conduct or the plaintiff</w:t>
      </w:r>
      <w:r>
        <w:rPr>
          <w:rFonts w:ascii="Times New Roman" w:eastAsia="Calibri" w:hAnsi="Times New Roman"/>
          <w:szCs w:val="24"/>
        </w:rPr>
        <w:t>’</w:t>
      </w:r>
      <w:r w:rsidRPr="001F2C49">
        <w:rPr>
          <w:rFonts w:ascii="Times New Roman" w:eastAsia="Calibri" w:hAnsi="Times New Roman"/>
          <w:szCs w:val="24"/>
        </w:rPr>
        <w:t>s injuries. At</w:t>
      </w:r>
      <w:r>
        <w:rPr>
          <w:rFonts w:ascii="Times New Roman" w:eastAsia="Calibri" w:hAnsi="Times New Roman"/>
          <w:szCs w:val="24"/>
        </w:rPr>
        <w:t xml:space="preserve"> </w:t>
      </w:r>
      <w:r w:rsidRPr="001F2C49">
        <w:rPr>
          <w:rFonts w:ascii="Times New Roman" w:eastAsia="Calibri" w:hAnsi="Times New Roman"/>
          <w:szCs w:val="24"/>
        </w:rPr>
        <w:t>bottom, therefore, these tactics are improper because they defeat the truth-seeking function of a</w:t>
      </w:r>
      <w:r>
        <w:rPr>
          <w:rFonts w:ascii="Times New Roman" w:eastAsia="Calibri" w:hAnsi="Times New Roman"/>
          <w:szCs w:val="24"/>
        </w:rPr>
        <w:t xml:space="preserve"> </w:t>
      </w:r>
      <w:r w:rsidRPr="001F2C49">
        <w:rPr>
          <w:rFonts w:ascii="Times New Roman" w:eastAsia="Calibri" w:hAnsi="Times New Roman"/>
          <w:szCs w:val="24"/>
        </w:rPr>
        <w:t>trial by directing the jurors</w:t>
      </w:r>
      <w:r>
        <w:rPr>
          <w:rFonts w:ascii="Times New Roman" w:eastAsia="Calibri" w:hAnsi="Times New Roman"/>
          <w:szCs w:val="24"/>
        </w:rPr>
        <w:t>’</w:t>
      </w:r>
      <w:r w:rsidRPr="001F2C49">
        <w:rPr>
          <w:rFonts w:ascii="Times New Roman" w:eastAsia="Calibri" w:hAnsi="Times New Roman"/>
          <w:szCs w:val="24"/>
        </w:rPr>
        <w:t xml:space="preserve"> attention away from the evidence to decidedly irrelevant</w:t>
      </w:r>
      <w:r>
        <w:rPr>
          <w:rFonts w:ascii="Times New Roman" w:eastAsia="Calibri" w:hAnsi="Times New Roman"/>
          <w:szCs w:val="24"/>
        </w:rPr>
        <w:t xml:space="preserve"> </w:t>
      </w:r>
      <w:r w:rsidRPr="001F2C49">
        <w:rPr>
          <w:rFonts w:ascii="Times New Roman" w:eastAsia="Calibri" w:hAnsi="Times New Roman"/>
          <w:szCs w:val="24"/>
        </w:rPr>
        <w:t>considerations calculated to evoke feelings of sympathy, scorn, anger, fear, or vengeance.</w:t>
      </w:r>
    </w:p>
    <w:p w14:paraId="53566E5F" w14:textId="77777777" w:rsidR="00DF38F5" w:rsidRPr="001F2C49" w:rsidRDefault="00DF38F5" w:rsidP="00DF38F5">
      <w:pPr>
        <w:spacing w:line="480" w:lineRule="auto"/>
        <w:ind w:firstLine="720"/>
        <w:jc w:val="both"/>
        <w:rPr>
          <w:rFonts w:ascii="Times New Roman" w:eastAsia="Calibri" w:hAnsi="Times New Roman"/>
          <w:szCs w:val="24"/>
        </w:rPr>
      </w:pPr>
      <w:r w:rsidRPr="001F2C49">
        <w:rPr>
          <w:rFonts w:ascii="Times New Roman" w:eastAsia="Calibri" w:hAnsi="Times New Roman"/>
          <w:szCs w:val="24"/>
        </w:rPr>
        <w:t>The parties and Court can doubtless agree, in principle, that such a strategy has no place</w:t>
      </w:r>
      <w:r>
        <w:rPr>
          <w:rFonts w:ascii="Times New Roman" w:eastAsia="Calibri" w:hAnsi="Times New Roman"/>
          <w:szCs w:val="24"/>
        </w:rPr>
        <w:t xml:space="preserve"> </w:t>
      </w:r>
      <w:r w:rsidRPr="001F2C49">
        <w:rPr>
          <w:rFonts w:ascii="Times New Roman" w:eastAsia="Calibri" w:hAnsi="Times New Roman"/>
          <w:szCs w:val="24"/>
        </w:rPr>
        <w:t>in a jury trial. The usual point of disagreement, however, is how and where to delineate the</w:t>
      </w:r>
      <w:r>
        <w:rPr>
          <w:rFonts w:ascii="Times New Roman" w:eastAsia="Calibri" w:hAnsi="Times New Roman"/>
          <w:szCs w:val="24"/>
        </w:rPr>
        <w:t xml:space="preserve"> </w:t>
      </w:r>
      <w:r w:rsidRPr="001F2C49">
        <w:rPr>
          <w:rFonts w:ascii="Times New Roman" w:eastAsia="Calibri" w:hAnsi="Times New Roman"/>
          <w:szCs w:val="24"/>
        </w:rPr>
        <w:t xml:space="preserve">bounds of proper advocacy in practice. To eliminate any ambiguity on this point, </w:t>
      </w:r>
      <w:r>
        <w:rPr>
          <w:rFonts w:ascii="Times New Roman" w:eastAsia="Calibri" w:hAnsi="Times New Roman"/>
          <w:szCs w:val="24"/>
        </w:rPr>
        <w:t>d</w:t>
      </w:r>
      <w:r w:rsidRPr="001F2C49">
        <w:rPr>
          <w:rFonts w:ascii="Times New Roman" w:eastAsia="Calibri" w:hAnsi="Times New Roman"/>
          <w:szCs w:val="24"/>
        </w:rPr>
        <w:t>efendants</w:t>
      </w:r>
      <w:r>
        <w:rPr>
          <w:rFonts w:ascii="Times New Roman" w:eastAsia="Calibri" w:hAnsi="Times New Roman"/>
          <w:szCs w:val="24"/>
        </w:rPr>
        <w:t xml:space="preserve"> </w:t>
      </w:r>
      <w:r w:rsidRPr="001F2C49">
        <w:rPr>
          <w:rFonts w:ascii="Times New Roman" w:eastAsia="Calibri" w:hAnsi="Times New Roman"/>
          <w:szCs w:val="24"/>
        </w:rPr>
        <w:t>hereby enumerate the most common improper comments and themes that plaintiff counsel</w:t>
      </w:r>
      <w:r>
        <w:rPr>
          <w:rFonts w:ascii="Times New Roman" w:eastAsia="Calibri" w:hAnsi="Times New Roman"/>
          <w:szCs w:val="24"/>
        </w:rPr>
        <w:t xml:space="preserve"> </w:t>
      </w:r>
      <w:r w:rsidRPr="001F2C49">
        <w:rPr>
          <w:rFonts w:ascii="Times New Roman" w:eastAsia="Calibri" w:hAnsi="Times New Roman"/>
          <w:szCs w:val="24"/>
        </w:rPr>
        <w:t>introduce into personal injury trials, all of which should be forbidden at the outset here:</w:t>
      </w:r>
    </w:p>
    <w:p w14:paraId="35D50EC0" w14:textId="77777777" w:rsidR="00DF38F5" w:rsidRPr="001F2C49" w:rsidRDefault="00DF38F5" w:rsidP="00DF38F5">
      <w:pPr>
        <w:spacing w:line="480" w:lineRule="auto"/>
        <w:ind w:firstLine="720"/>
        <w:jc w:val="both"/>
        <w:rPr>
          <w:rFonts w:ascii="Times New Roman" w:eastAsia="Calibri" w:hAnsi="Times New Roman"/>
          <w:szCs w:val="24"/>
        </w:rPr>
      </w:pPr>
      <w:r w:rsidRPr="001F2C49">
        <w:rPr>
          <w:rFonts w:ascii="Times New Roman" w:eastAsia="Calibri" w:hAnsi="Times New Roman"/>
          <w:szCs w:val="24"/>
        </w:rPr>
        <w:t xml:space="preserve">(1) invocation of the </w:t>
      </w:r>
      <w:r>
        <w:rPr>
          <w:rFonts w:ascii="Times New Roman" w:eastAsia="Calibri" w:hAnsi="Times New Roman"/>
          <w:szCs w:val="24"/>
        </w:rPr>
        <w:t>“</w:t>
      </w:r>
      <w:r w:rsidRPr="001F2C49">
        <w:rPr>
          <w:rFonts w:ascii="Times New Roman" w:eastAsia="Calibri" w:hAnsi="Times New Roman"/>
          <w:szCs w:val="24"/>
        </w:rPr>
        <w:t>golden rule</w:t>
      </w:r>
      <w:proofErr w:type="gramStart"/>
      <w:r>
        <w:rPr>
          <w:rFonts w:ascii="Times New Roman" w:eastAsia="Calibri" w:hAnsi="Times New Roman"/>
          <w:szCs w:val="24"/>
        </w:rPr>
        <w:t>”</w:t>
      </w:r>
      <w:r w:rsidRPr="001F2C49">
        <w:rPr>
          <w:rFonts w:ascii="Times New Roman" w:eastAsia="Calibri" w:hAnsi="Times New Roman"/>
          <w:szCs w:val="24"/>
        </w:rPr>
        <w:t>;</w:t>
      </w:r>
      <w:proofErr w:type="gramEnd"/>
    </w:p>
    <w:p w14:paraId="49A3A63A" w14:textId="77777777" w:rsidR="00DF38F5" w:rsidRPr="001F2C49" w:rsidRDefault="00DF38F5" w:rsidP="00DF38F5">
      <w:pPr>
        <w:spacing w:line="480" w:lineRule="auto"/>
        <w:ind w:firstLine="720"/>
        <w:jc w:val="both"/>
        <w:rPr>
          <w:rFonts w:ascii="Times New Roman" w:eastAsia="Calibri" w:hAnsi="Times New Roman"/>
          <w:szCs w:val="24"/>
        </w:rPr>
      </w:pPr>
      <w:r w:rsidRPr="001F2C49">
        <w:rPr>
          <w:rFonts w:ascii="Times New Roman" w:eastAsia="Calibri" w:hAnsi="Times New Roman"/>
          <w:szCs w:val="24"/>
        </w:rPr>
        <w:t xml:space="preserve">(2) </w:t>
      </w:r>
      <w:r>
        <w:rPr>
          <w:rFonts w:ascii="Times New Roman" w:eastAsia="Calibri" w:hAnsi="Times New Roman"/>
          <w:szCs w:val="24"/>
        </w:rPr>
        <w:t>“</w:t>
      </w:r>
      <w:r w:rsidRPr="001F2C49">
        <w:rPr>
          <w:rFonts w:ascii="Times New Roman" w:eastAsia="Calibri" w:hAnsi="Times New Roman"/>
          <w:szCs w:val="24"/>
        </w:rPr>
        <w:t>send a message</w:t>
      </w:r>
      <w:r>
        <w:rPr>
          <w:rFonts w:ascii="Times New Roman" w:eastAsia="Calibri" w:hAnsi="Times New Roman"/>
          <w:szCs w:val="24"/>
        </w:rPr>
        <w:t>”</w:t>
      </w:r>
      <w:r w:rsidRPr="001F2C49">
        <w:rPr>
          <w:rFonts w:ascii="Times New Roman" w:eastAsia="Calibri" w:hAnsi="Times New Roman"/>
          <w:szCs w:val="24"/>
        </w:rPr>
        <w:t xml:space="preserve"> </w:t>
      </w:r>
      <w:proofErr w:type="gramStart"/>
      <w:r w:rsidRPr="001F2C49">
        <w:rPr>
          <w:rFonts w:ascii="Times New Roman" w:eastAsia="Calibri" w:hAnsi="Times New Roman"/>
          <w:szCs w:val="24"/>
        </w:rPr>
        <w:t>attacks;</w:t>
      </w:r>
      <w:proofErr w:type="gramEnd"/>
    </w:p>
    <w:p w14:paraId="262CEE0A" w14:textId="77777777" w:rsidR="00DF38F5" w:rsidRPr="001F2C49" w:rsidRDefault="00DF38F5" w:rsidP="00DF38F5">
      <w:pPr>
        <w:ind w:firstLine="720"/>
        <w:jc w:val="both"/>
        <w:rPr>
          <w:rFonts w:ascii="Times New Roman" w:eastAsia="Calibri" w:hAnsi="Times New Roman"/>
          <w:szCs w:val="24"/>
        </w:rPr>
      </w:pPr>
      <w:r w:rsidRPr="001F2C49">
        <w:rPr>
          <w:rFonts w:ascii="Times New Roman" w:eastAsia="Calibri" w:hAnsi="Times New Roman"/>
          <w:szCs w:val="24"/>
        </w:rPr>
        <w:t xml:space="preserve">(3) </w:t>
      </w:r>
      <w:r>
        <w:rPr>
          <w:rFonts w:ascii="Times New Roman" w:eastAsia="Calibri" w:hAnsi="Times New Roman"/>
          <w:szCs w:val="24"/>
        </w:rPr>
        <w:t>“</w:t>
      </w:r>
      <w:r w:rsidRPr="001F2C49">
        <w:rPr>
          <w:rFonts w:ascii="Times New Roman" w:eastAsia="Calibri" w:hAnsi="Times New Roman"/>
          <w:szCs w:val="24"/>
        </w:rPr>
        <w:t>failure to take responsibility</w:t>
      </w:r>
      <w:r>
        <w:rPr>
          <w:rFonts w:ascii="Times New Roman" w:eastAsia="Calibri" w:hAnsi="Times New Roman"/>
          <w:szCs w:val="24"/>
        </w:rPr>
        <w:t>”</w:t>
      </w:r>
      <w:r w:rsidRPr="001F2C49">
        <w:rPr>
          <w:rFonts w:ascii="Times New Roman" w:eastAsia="Calibri" w:hAnsi="Times New Roman"/>
          <w:szCs w:val="24"/>
        </w:rPr>
        <w:t xml:space="preserve"> attacks and </w:t>
      </w:r>
      <w:r>
        <w:rPr>
          <w:rFonts w:ascii="Times New Roman" w:eastAsia="Calibri" w:hAnsi="Times New Roman"/>
          <w:szCs w:val="24"/>
        </w:rPr>
        <w:t>“</w:t>
      </w:r>
      <w:r w:rsidRPr="001F2C49">
        <w:rPr>
          <w:rFonts w:ascii="Times New Roman" w:eastAsia="Calibri" w:hAnsi="Times New Roman"/>
          <w:szCs w:val="24"/>
        </w:rPr>
        <w:t>HDTD</w:t>
      </w:r>
      <w:r>
        <w:rPr>
          <w:rFonts w:ascii="Times New Roman" w:eastAsia="Calibri" w:hAnsi="Times New Roman"/>
          <w:szCs w:val="24"/>
        </w:rPr>
        <w:t>”</w:t>
      </w:r>
      <w:r w:rsidRPr="001F2C49">
        <w:rPr>
          <w:rFonts w:ascii="Times New Roman" w:eastAsia="Calibri" w:hAnsi="Times New Roman"/>
          <w:szCs w:val="24"/>
        </w:rPr>
        <w:t xml:space="preserve"> (aka </w:t>
      </w:r>
      <w:r>
        <w:rPr>
          <w:rFonts w:ascii="Times New Roman" w:eastAsia="Calibri" w:hAnsi="Times New Roman"/>
          <w:szCs w:val="24"/>
        </w:rPr>
        <w:t>“</w:t>
      </w:r>
      <w:r w:rsidRPr="001F2C49">
        <w:rPr>
          <w:rFonts w:ascii="Times New Roman" w:eastAsia="Calibri" w:hAnsi="Times New Roman"/>
          <w:szCs w:val="24"/>
        </w:rPr>
        <w:t>how-dare-they</w:t>
      </w:r>
    </w:p>
    <w:p w14:paraId="24B4CFD9" w14:textId="77777777" w:rsidR="00DF38F5" w:rsidRPr="001F2C49" w:rsidRDefault="00DF38F5" w:rsidP="00DF38F5">
      <w:pPr>
        <w:ind w:firstLine="720"/>
        <w:jc w:val="both"/>
        <w:rPr>
          <w:rFonts w:ascii="Times New Roman" w:eastAsia="Calibri" w:hAnsi="Times New Roman"/>
          <w:szCs w:val="24"/>
        </w:rPr>
      </w:pPr>
      <w:r w:rsidRPr="001F2C49">
        <w:rPr>
          <w:rFonts w:ascii="Times New Roman" w:eastAsia="Calibri" w:hAnsi="Times New Roman"/>
          <w:szCs w:val="24"/>
        </w:rPr>
        <w:t>defend</w:t>
      </w:r>
      <w:r>
        <w:rPr>
          <w:rFonts w:ascii="Times New Roman" w:eastAsia="Calibri" w:hAnsi="Times New Roman"/>
          <w:szCs w:val="24"/>
        </w:rPr>
        <w:t>”</w:t>
      </w:r>
      <w:r w:rsidRPr="001F2C49">
        <w:rPr>
          <w:rFonts w:ascii="Times New Roman" w:eastAsia="Calibri" w:hAnsi="Times New Roman"/>
          <w:szCs w:val="24"/>
        </w:rPr>
        <w:t xml:space="preserve">) attacks on </w:t>
      </w:r>
      <w:r>
        <w:rPr>
          <w:rFonts w:ascii="Times New Roman" w:eastAsia="Calibri" w:hAnsi="Times New Roman"/>
          <w:szCs w:val="24"/>
        </w:rPr>
        <w:t>d</w:t>
      </w:r>
      <w:r w:rsidRPr="001F2C49">
        <w:rPr>
          <w:rFonts w:ascii="Times New Roman" w:eastAsia="Calibri" w:hAnsi="Times New Roman"/>
          <w:szCs w:val="24"/>
        </w:rPr>
        <w:t xml:space="preserve">efendant; references to nebulous </w:t>
      </w:r>
      <w:r>
        <w:rPr>
          <w:rFonts w:ascii="Times New Roman" w:eastAsia="Calibri" w:hAnsi="Times New Roman"/>
          <w:szCs w:val="24"/>
        </w:rPr>
        <w:t>“</w:t>
      </w:r>
      <w:r w:rsidRPr="001F2C49">
        <w:rPr>
          <w:rFonts w:ascii="Times New Roman" w:eastAsia="Calibri" w:hAnsi="Times New Roman"/>
          <w:szCs w:val="24"/>
        </w:rPr>
        <w:t>safety rules,</w:t>
      </w:r>
      <w:r>
        <w:rPr>
          <w:rFonts w:ascii="Times New Roman" w:eastAsia="Calibri" w:hAnsi="Times New Roman"/>
          <w:szCs w:val="24"/>
        </w:rPr>
        <w:t>”</w:t>
      </w:r>
      <w:r w:rsidRPr="001F2C49">
        <w:rPr>
          <w:rFonts w:ascii="Times New Roman" w:eastAsia="Calibri" w:hAnsi="Times New Roman"/>
          <w:szCs w:val="24"/>
        </w:rPr>
        <w:t xml:space="preserve"> the</w:t>
      </w:r>
    </w:p>
    <w:p w14:paraId="479685FB" w14:textId="77777777" w:rsidR="00DF38F5" w:rsidRPr="001F2C49" w:rsidRDefault="00DF38F5" w:rsidP="00DF38F5">
      <w:pPr>
        <w:ind w:firstLine="720"/>
        <w:jc w:val="both"/>
        <w:rPr>
          <w:rFonts w:ascii="Times New Roman" w:eastAsia="Calibri" w:hAnsi="Times New Roman"/>
          <w:szCs w:val="24"/>
        </w:rPr>
      </w:pPr>
      <w:r w:rsidRPr="001F2C49">
        <w:rPr>
          <w:rFonts w:ascii="Times New Roman" w:eastAsia="Calibri" w:hAnsi="Times New Roman"/>
          <w:szCs w:val="24"/>
        </w:rPr>
        <w:t>jury</w:t>
      </w:r>
      <w:r>
        <w:rPr>
          <w:rFonts w:ascii="Times New Roman" w:eastAsia="Calibri" w:hAnsi="Times New Roman"/>
          <w:szCs w:val="24"/>
        </w:rPr>
        <w:t>’</w:t>
      </w:r>
      <w:r w:rsidRPr="001F2C49">
        <w:rPr>
          <w:rFonts w:ascii="Times New Roman" w:eastAsia="Calibri" w:hAnsi="Times New Roman"/>
          <w:szCs w:val="24"/>
        </w:rPr>
        <w:t xml:space="preserve">s ostensible role as the </w:t>
      </w:r>
      <w:r>
        <w:rPr>
          <w:rFonts w:ascii="Times New Roman" w:eastAsia="Calibri" w:hAnsi="Times New Roman"/>
          <w:szCs w:val="24"/>
        </w:rPr>
        <w:t>“</w:t>
      </w:r>
      <w:r w:rsidRPr="001F2C49">
        <w:rPr>
          <w:rFonts w:ascii="Times New Roman" w:eastAsia="Calibri" w:hAnsi="Times New Roman"/>
          <w:szCs w:val="24"/>
        </w:rPr>
        <w:t>conscience of the community,</w:t>
      </w:r>
      <w:r>
        <w:rPr>
          <w:rFonts w:ascii="Times New Roman" w:eastAsia="Calibri" w:hAnsi="Times New Roman"/>
          <w:szCs w:val="24"/>
        </w:rPr>
        <w:t>”</w:t>
      </w:r>
      <w:r w:rsidRPr="001F2C49">
        <w:rPr>
          <w:rFonts w:ascii="Times New Roman" w:eastAsia="Calibri" w:hAnsi="Times New Roman"/>
          <w:szCs w:val="24"/>
        </w:rPr>
        <w:t xml:space="preserve"> and/or</w:t>
      </w:r>
    </w:p>
    <w:p w14:paraId="749ED954" w14:textId="77777777" w:rsidR="00DF38F5" w:rsidRPr="001F2C49" w:rsidRDefault="00DF38F5" w:rsidP="00DF38F5">
      <w:pPr>
        <w:ind w:firstLine="720"/>
        <w:jc w:val="both"/>
        <w:rPr>
          <w:rFonts w:ascii="Times New Roman" w:eastAsia="Calibri" w:hAnsi="Times New Roman"/>
          <w:szCs w:val="24"/>
        </w:rPr>
      </w:pPr>
      <w:r w:rsidRPr="001F2C49">
        <w:rPr>
          <w:rFonts w:ascii="Times New Roman" w:eastAsia="Calibri" w:hAnsi="Times New Roman"/>
          <w:szCs w:val="24"/>
        </w:rPr>
        <w:t xml:space="preserve">allusions to the risk of an accident </w:t>
      </w:r>
      <w:proofErr w:type="gramStart"/>
      <w:r w:rsidRPr="001F2C49">
        <w:rPr>
          <w:rFonts w:ascii="Times New Roman" w:eastAsia="Calibri" w:hAnsi="Times New Roman"/>
          <w:szCs w:val="24"/>
        </w:rPr>
        <w:t>similar to</w:t>
      </w:r>
      <w:proofErr w:type="gramEnd"/>
      <w:r w:rsidRPr="001F2C49">
        <w:rPr>
          <w:rFonts w:ascii="Times New Roman" w:eastAsia="Calibri" w:hAnsi="Times New Roman"/>
          <w:szCs w:val="24"/>
        </w:rPr>
        <w:t xml:space="preserve"> plaintiff</w:t>
      </w:r>
      <w:r>
        <w:rPr>
          <w:rFonts w:ascii="Times New Roman" w:eastAsia="Calibri" w:hAnsi="Times New Roman"/>
          <w:szCs w:val="24"/>
        </w:rPr>
        <w:t>’</w:t>
      </w:r>
      <w:r w:rsidRPr="001F2C49">
        <w:rPr>
          <w:rFonts w:ascii="Times New Roman" w:eastAsia="Calibri" w:hAnsi="Times New Roman"/>
          <w:szCs w:val="24"/>
        </w:rPr>
        <w:t>s occurring in the</w:t>
      </w:r>
    </w:p>
    <w:p w14:paraId="0D0461FB" w14:textId="77777777" w:rsidR="00DF38F5" w:rsidRDefault="00DF38F5" w:rsidP="00DF38F5">
      <w:pPr>
        <w:ind w:firstLine="720"/>
        <w:jc w:val="both"/>
        <w:rPr>
          <w:rFonts w:ascii="Times New Roman" w:eastAsia="Calibri" w:hAnsi="Times New Roman"/>
          <w:szCs w:val="24"/>
        </w:rPr>
      </w:pPr>
      <w:r w:rsidRPr="001F2C49">
        <w:rPr>
          <w:rFonts w:ascii="Times New Roman" w:eastAsia="Calibri" w:hAnsi="Times New Roman"/>
          <w:szCs w:val="24"/>
        </w:rPr>
        <w:t xml:space="preserve">future or to the jurors or their loved </w:t>
      </w:r>
      <w:proofErr w:type="gramStart"/>
      <w:r w:rsidRPr="001F2C49">
        <w:rPr>
          <w:rFonts w:ascii="Times New Roman" w:eastAsia="Calibri" w:hAnsi="Times New Roman"/>
          <w:szCs w:val="24"/>
        </w:rPr>
        <w:t>ones;</w:t>
      </w:r>
      <w:proofErr w:type="gramEnd"/>
    </w:p>
    <w:p w14:paraId="7C2F9466" w14:textId="77777777" w:rsidR="00DF38F5" w:rsidRDefault="00DF38F5" w:rsidP="00DF38F5">
      <w:pPr>
        <w:ind w:firstLine="720"/>
        <w:jc w:val="both"/>
        <w:rPr>
          <w:rFonts w:ascii="Times New Roman" w:eastAsia="Calibri" w:hAnsi="Times New Roman"/>
          <w:szCs w:val="24"/>
        </w:rPr>
      </w:pPr>
    </w:p>
    <w:p w14:paraId="485D126D" w14:textId="77777777" w:rsidR="00DF38F5" w:rsidRPr="006A5430" w:rsidRDefault="00DF38F5" w:rsidP="00DF38F5">
      <w:pPr>
        <w:spacing w:line="480" w:lineRule="auto"/>
        <w:ind w:firstLine="720"/>
        <w:jc w:val="both"/>
        <w:rPr>
          <w:rFonts w:ascii="Times New Roman" w:eastAsia="Calibri" w:hAnsi="Times New Roman"/>
          <w:szCs w:val="24"/>
        </w:rPr>
      </w:pPr>
      <w:r w:rsidRPr="006A5430">
        <w:rPr>
          <w:rFonts w:ascii="Times New Roman" w:eastAsia="Calibri" w:hAnsi="Times New Roman"/>
          <w:szCs w:val="24"/>
        </w:rPr>
        <w:t xml:space="preserve">(4) </w:t>
      </w:r>
      <w:r>
        <w:rPr>
          <w:rFonts w:ascii="Times New Roman" w:eastAsia="Calibri" w:hAnsi="Times New Roman"/>
          <w:szCs w:val="24"/>
        </w:rPr>
        <w:t>“</w:t>
      </w:r>
      <w:r w:rsidRPr="006A5430">
        <w:rPr>
          <w:rFonts w:ascii="Times New Roman" w:eastAsia="Calibri" w:hAnsi="Times New Roman"/>
          <w:szCs w:val="24"/>
        </w:rPr>
        <w:t>hired gun</w:t>
      </w:r>
      <w:r>
        <w:rPr>
          <w:rFonts w:ascii="Times New Roman" w:eastAsia="Calibri" w:hAnsi="Times New Roman"/>
          <w:szCs w:val="24"/>
        </w:rPr>
        <w:t>”</w:t>
      </w:r>
      <w:r w:rsidRPr="006A5430">
        <w:rPr>
          <w:rFonts w:ascii="Times New Roman" w:eastAsia="Calibri" w:hAnsi="Times New Roman"/>
          <w:szCs w:val="24"/>
        </w:rPr>
        <w:t xml:space="preserve"> or </w:t>
      </w:r>
      <w:r>
        <w:rPr>
          <w:rFonts w:ascii="Times New Roman" w:eastAsia="Calibri" w:hAnsi="Times New Roman"/>
          <w:szCs w:val="24"/>
        </w:rPr>
        <w:t>“</w:t>
      </w:r>
      <w:r w:rsidRPr="006A5430">
        <w:rPr>
          <w:rFonts w:ascii="Times New Roman" w:eastAsia="Calibri" w:hAnsi="Times New Roman"/>
          <w:szCs w:val="24"/>
        </w:rPr>
        <w:t>dream team</w:t>
      </w:r>
      <w:r>
        <w:rPr>
          <w:rFonts w:ascii="Times New Roman" w:eastAsia="Calibri" w:hAnsi="Times New Roman"/>
          <w:szCs w:val="24"/>
        </w:rPr>
        <w:t>”</w:t>
      </w:r>
      <w:r w:rsidRPr="006A5430">
        <w:rPr>
          <w:rFonts w:ascii="Times New Roman" w:eastAsia="Calibri" w:hAnsi="Times New Roman"/>
          <w:szCs w:val="24"/>
        </w:rPr>
        <w:t xml:space="preserve"> attacks on </w:t>
      </w:r>
      <w:r>
        <w:rPr>
          <w:rFonts w:ascii="Times New Roman" w:eastAsia="Calibri" w:hAnsi="Times New Roman"/>
          <w:szCs w:val="24"/>
        </w:rPr>
        <w:t>d</w:t>
      </w:r>
      <w:r w:rsidRPr="006A5430">
        <w:rPr>
          <w:rFonts w:ascii="Times New Roman" w:eastAsia="Calibri" w:hAnsi="Times New Roman"/>
          <w:szCs w:val="24"/>
        </w:rPr>
        <w:t>efendant</w:t>
      </w:r>
      <w:r>
        <w:rPr>
          <w:rFonts w:ascii="Times New Roman" w:eastAsia="Calibri" w:hAnsi="Times New Roman"/>
          <w:szCs w:val="24"/>
        </w:rPr>
        <w:t>’</w:t>
      </w:r>
      <w:r w:rsidRPr="006A5430">
        <w:rPr>
          <w:rFonts w:ascii="Times New Roman" w:eastAsia="Calibri" w:hAnsi="Times New Roman"/>
          <w:szCs w:val="24"/>
        </w:rPr>
        <w:t xml:space="preserve">s damages </w:t>
      </w:r>
      <w:proofErr w:type="gramStart"/>
      <w:r w:rsidRPr="006A5430">
        <w:rPr>
          <w:rFonts w:ascii="Times New Roman" w:eastAsia="Calibri" w:hAnsi="Times New Roman"/>
          <w:szCs w:val="24"/>
        </w:rPr>
        <w:t>experts;</w:t>
      </w:r>
      <w:proofErr w:type="gramEnd"/>
    </w:p>
    <w:p w14:paraId="3598C5BA" w14:textId="77777777" w:rsidR="00DF38F5" w:rsidRPr="006A5430"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(5) </w:t>
      </w:r>
      <w:r>
        <w:rPr>
          <w:rFonts w:ascii="Times New Roman" w:eastAsia="Calibri" w:hAnsi="Times New Roman"/>
          <w:szCs w:val="24"/>
        </w:rPr>
        <w:t>“</w:t>
      </w:r>
      <w:r w:rsidRPr="006A5430">
        <w:rPr>
          <w:rFonts w:ascii="Times New Roman" w:eastAsia="Calibri" w:hAnsi="Times New Roman"/>
          <w:szCs w:val="24"/>
        </w:rPr>
        <w:t>anti-corporate animus</w:t>
      </w:r>
      <w:r>
        <w:rPr>
          <w:rFonts w:ascii="Times New Roman" w:eastAsia="Calibri" w:hAnsi="Times New Roman"/>
          <w:szCs w:val="24"/>
        </w:rPr>
        <w:t>”</w:t>
      </w:r>
      <w:r w:rsidRPr="006A5430">
        <w:rPr>
          <w:rFonts w:ascii="Times New Roman" w:eastAsia="Calibri" w:hAnsi="Times New Roman"/>
          <w:szCs w:val="24"/>
        </w:rPr>
        <w:t xml:space="preserve"> attacks, or wealth or insurance-based attacks,</w:t>
      </w:r>
    </w:p>
    <w:p w14:paraId="40E63A26" w14:textId="77777777" w:rsidR="00DF38F5" w:rsidRPr="006A5430" w:rsidRDefault="00DF38F5" w:rsidP="00DF38F5">
      <w:pPr>
        <w:ind w:left="720"/>
        <w:jc w:val="both"/>
        <w:rPr>
          <w:rFonts w:ascii="Times New Roman" w:eastAsia="Calibri" w:hAnsi="Times New Roman"/>
          <w:szCs w:val="24"/>
        </w:rPr>
      </w:pPr>
      <w:r w:rsidRPr="006A5430">
        <w:rPr>
          <w:rFonts w:ascii="Times New Roman" w:eastAsia="Calibri" w:hAnsi="Times New Roman"/>
          <w:szCs w:val="24"/>
        </w:rPr>
        <w:t xml:space="preserve">postulating regarding </w:t>
      </w:r>
      <w:r>
        <w:rPr>
          <w:rFonts w:ascii="Times New Roman" w:eastAsia="Calibri" w:hAnsi="Times New Roman"/>
          <w:szCs w:val="24"/>
        </w:rPr>
        <w:t>d</w:t>
      </w:r>
      <w:r w:rsidRPr="006A5430">
        <w:rPr>
          <w:rFonts w:ascii="Times New Roman" w:eastAsia="Calibri" w:hAnsi="Times New Roman"/>
          <w:szCs w:val="24"/>
        </w:rPr>
        <w:t>efendant</w:t>
      </w:r>
      <w:r>
        <w:rPr>
          <w:rFonts w:ascii="Times New Roman" w:eastAsia="Calibri" w:hAnsi="Times New Roman"/>
          <w:szCs w:val="24"/>
        </w:rPr>
        <w:t>’</w:t>
      </w:r>
      <w:r w:rsidRPr="006A5430">
        <w:rPr>
          <w:rFonts w:ascii="Times New Roman" w:eastAsia="Calibri" w:hAnsi="Times New Roman"/>
          <w:szCs w:val="24"/>
        </w:rPr>
        <w:t>s state of mind or motivations, including</w:t>
      </w:r>
    </w:p>
    <w:p w14:paraId="5B51ABE1"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casting aspersions at </w:t>
      </w:r>
      <w:r>
        <w:rPr>
          <w:rFonts w:ascii="Times New Roman" w:eastAsia="Calibri" w:hAnsi="Times New Roman"/>
          <w:szCs w:val="24"/>
        </w:rPr>
        <w:t>d</w:t>
      </w:r>
      <w:r w:rsidRPr="006A5430">
        <w:rPr>
          <w:rFonts w:ascii="Times New Roman" w:eastAsia="Calibri" w:hAnsi="Times New Roman"/>
          <w:szCs w:val="24"/>
        </w:rPr>
        <w:t xml:space="preserve">efendant for seeking a </w:t>
      </w:r>
      <w:r>
        <w:rPr>
          <w:rFonts w:ascii="Times New Roman" w:eastAsia="Calibri" w:hAnsi="Times New Roman"/>
          <w:szCs w:val="24"/>
        </w:rPr>
        <w:t>“</w:t>
      </w:r>
      <w:r w:rsidRPr="006A5430">
        <w:rPr>
          <w:rFonts w:ascii="Times New Roman" w:eastAsia="Calibri" w:hAnsi="Times New Roman"/>
          <w:szCs w:val="24"/>
        </w:rPr>
        <w:t>discount</w:t>
      </w:r>
      <w:r>
        <w:rPr>
          <w:rFonts w:ascii="Times New Roman" w:eastAsia="Calibri" w:hAnsi="Times New Roman"/>
          <w:szCs w:val="24"/>
        </w:rPr>
        <w:t>”</w:t>
      </w:r>
      <w:r w:rsidRPr="006A5430">
        <w:rPr>
          <w:rFonts w:ascii="Times New Roman" w:eastAsia="Calibri" w:hAnsi="Times New Roman"/>
          <w:szCs w:val="24"/>
        </w:rPr>
        <w:t xml:space="preserve"> or that</w:t>
      </w:r>
      <w:r>
        <w:rPr>
          <w:rFonts w:ascii="Times New Roman" w:eastAsia="Calibri" w:hAnsi="Times New Roman"/>
          <w:szCs w:val="24"/>
        </w:rPr>
        <w:t xml:space="preserve"> </w:t>
      </w:r>
      <w:proofErr w:type="gramStart"/>
      <w:r>
        <w:rPr>
          <w:rFonts w:ascii="Times New Roman" w:eastAsia="Calibri" w:hAnsi="Times New Roman"/>
          <w:szCs w:val="24"/>
        </w:rPr>
        <w:t>d</w:t>
      </w:r>
      <w:r w:rsidRPr="006A5430">
        <w:rPr>
          <w:rFonts w:ascii="Times New Roman" w:eastAsia="Calibri" w:hAnsi="Times New Roman"/>
          <w:szCs w:val="24"/>
        </w:rPr>
        <w:t>efendant</w:t>
      </w:r>
      <w:r>
        <w:rPr>
          <w:rFonts w:ascii="Times New Roman" w:eastAsia="Calibri" w:hAnsi="Times New Roman"/>
          <w:szCs w:val="24"/>
        </w:rPr>
        <w:t>’</w:t>
      </w:r>
      <w:r w:rsidRPr="006A5430">
        <w:rPr>
          <w:rFonts w:ascii="Times New Roman" w:eastAsia="Calibri" w:hAnsi="Times New Roman"/>
          <w:szCs w:val="24"/>
        </w:rPr>
        <w:t>s</w:t>
      </w:r>
      <w:proofErr w:type="gramEnd"/>
      <w:r w:rsidRPr="006A5430">
        <w:rPr>
          <w:rFonts w:ascii="Times New Roman" w:eastAsia="Calibri" w:hAnsi="Times New Roman"/>
          <w:szCs w:val="24"/>
        </w:rPr>
        <w:t xml:space="preserve"> </w:t>
      </w:r>
    </w:p>
    <w:p w14:paraId="673BBC0A"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position seeks to </w:t>
      </w:r>
      <w:r>
        <w:rPr>
          <w:rFonts w:ascii="Times New Roman" w:eastAsia="Calibri" w:hAnsi="Times New Roman"/>
          <w:szCs w:val="24"/>
        </w:rPr>
        <w:t>“</w:t>
      </w:r>
      <w:r w:rsidRPr="006A5430">
        <w:rPr>
          <w:rFonts w:ascii="Times New Roman" w:eastAsia="Calibri" w:hAnsi="Times New Roman"/>
          <w:szCs w:val="24"/>
        </w:rPr>
        <w:t>cheap out</w:t>
      </w:r>
      <w:r>
        <w:rPr>
          <w:rFonts w:ascii="Times New Roman" w:eastAsia="Calibri" w:hAnsi="Times New Roman"/>
          <w:szCs w:val="24"/>
        </w:rPr>
        <w:t>”</w:t>
      </w:r>
      <w:r w:rsidRPr="006A5430">
        <w:rPr>
          <w:rFonts w:ascii="Times New Roman" w:eastAsia="Calibri" w:hAnsi="Times New Roman"/>
          <w:szCs w:val="24"/>
        </w:rPr>
        <w:t xml:space="preserve"> on plaintiff</w:t>
      </w:r>
      <w:r>
        <w:rPr>
          <w:rFonts w:ascii="Times New Roman" w:eastAsia="Calibri" w:hAnsi="Times New Roman"/>
          <w:szCs w:val="24"/>
        </w:rPr>
        <w:t>’</w:t>
      </w:r>
      <w:r w:rsidRPr="006A5430">
        <w:rPr>
          <w:rFonts w:ascii="Times New Roman" w:eastAsia="Calibri" w:hAnsi="Times New Roman"/>
          <w:szCs w:val="24"/>
        </w:rPr>
        <w:t>s recovery, or</w:t>
      </w:r>
      <w:r>
        <w:rPr>
          <w:rFonts w:ascii="Times New Roman" w:eastAsia="Calibri" w:hAnsi="Times New Roman"/>
          <w:szCs w:val="24"/>
        </w:rPr>
        <w:t xml:space="preserve"> </w:t>
      </w:r>
      <w:r w:rsidRPr="006A5430">
        <w:rPr>
          <w:rFonts w:ascii="Times New Roman" w:eastAsia="Calibri" w:hAnsi="Times New Roman"/>
          <w:szCs w:val="24"/>
        </w:rPr>
        <w:t xml:space="preserve">personal </w:t>
      </w:r>
      <w:proofErr w:type="gramStart"/>
      <w:r w:rsidRPr="006A5430">
        <w:rPr>
          <w:rFonts w:ascii="Times New Roman" w:eastAsia="Calibri" w:hAnsi="Times New Roman"/>
          <w:szCs w:val="24"/>
        </w:rPr>
        <w:t>expressions</w:t>
      </w:r>
      <w:proofErr w:type="gramEnd"/>
    </w:p>
    <w:p w14:paraId="79A9BBA6"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of counsel</w:t>
      </w:r>
      <w:r>
        <w:rPr>
          <w:rFonts w:ascii="Times New Roman" w:eastAsia="Calibri" w:hAnsi="Times New Roman"/>
          <w:szCs w:val="24"/>
        </w:rPr>
        <w:t>’</w:t>
      </w:r>
      <w:r w:rsidRPr="006A5430">
        <w:rPr>
          <w:rFonts w:ascii="Times New Roman" w:eastAsia="Calibri" w:hAnsi="Times New Roman"/>
          <w:szCs w:val="24"/>
        </w:rPr>
        <w:t xml:space="preserve">s personal emotional response or </w:t>
      </w:r>
      <w:r>
        <w:rPr>
          <w:rFonts w:ascii="Times New Roman" w:eastAsia="Calibri" w:hAnsi="Times New Roman"/>
          <w:szCs w:val="24"/>
        </w:rPr>
        <w:t>“</w:t>
      </w:r>
      <w:r w:rsidRPr="006A5430">
        <w:rPr>
          <w:rFonts w:ascii="Times New Roman" w:eastAsia="Calibri" w:hAnsi="Times New Roman"/>
          <w:szCs w:val="24"/>
        </w:rPr>
        <w:t>disgust,</w:t>
      </w:r>
      <w:r>
        <w:rPr>
          <w:rFonts w:ascii="Times New Roman" w:eastAsia="Calibri" w:hAnsi="Times New Roman"/>
          <w:szCs w:val="24"/>
        </w:rPr>
        <w:t xml:space="preserve">” </w:t>
      </w:r>
      <w:r w:rsidRPr="006A5430">
        <w:rPr>
          <w:rFonts w:ascii="Times New Roman" w:eastAsia="Calibri" w:hAnsi="Times New Roman"/>
          <w:szCs w:val="24"/>
        </w:rPr>
        <w:t xml:space="preserve">or that a defense </w:t>
      </w:r>
      <w:proofErr w:type="gramStart"/>
      <w:r w:rsidRPr="006A5430">
        <w:rPr>
          <w:rFonts w:ascii="Times New Roman" w:eastAsia="Calibri" w:hAnsi="Times New Roman"/>
          <w:szCs w:val="24"/>
        </w:rPr>
        <w:t>is</w:t>
      </w:r>
      <w:proofErr w:type="gramEnd"/>
      <w:r w:rsidRPr="006A5430">
        <w:rPr>
          <w:rFonts w:ascii="Times New Roman" w:eastAsia="Calibri" w:hAnsi="Times New Roman"/>
          <w:szCs w:val="24"/>
        </w:rPr>
        <w:t xml:space="preserve"> </w:t>
      </w:r>
    </w:p>
    <w:p w14:paraId="7F90BE58" w14:textId="77777777" w:rsidR="00DF38F5" w:rsidRDefault="00DF38F5" w:rsidP="00DF38F5">
      <w:pPr>
        <w:ind w:firstLine="720"/>
        <w:jc w:val="both"/>
        <w:rPr>
          <w:rFonts w:ascii="Times New Roman" w:eastAsia="Calibri" w:hAnsi="Times New Roman"/>
          <w:szCs w:val="24"/>
        </w:rPr>
      </w:pPr>
      <w:r>
        <w:rPr>
          <w:rFonts w:ascii="Times New Roman" w:eastAsia="Calibri" w:hAnsi="Times New Roman"/>
          <w:szCs w:val="24"/>
        </w:rPr>
        <w:t>“</w:t>
      </w:r>
      <w:r w:rsidRPr="006A5430">
        <w:rPr>
          <w:rFonts w:ascii="Times New Roman" w:eastAsia="Calibri" w:hAnsi="Times New Roman"/>
          <w:szCs w:val="24"/>
        </w:rPr>
        <w:t>insulting</w:t>
      </w:r>
      <w:r>
        <w:rPr>
          <w:rFonts w:ascii="Times New Roman" w:eastAsia="Calibri" w:hAnsi="Times New Roman"/>
          <w:szCs w:val="24"/>
        </w:rPr>
        <w:t>”</w:t>
      </w:r>
      <w:r w:rsidRPr="006A5430">
        <w:rPr>
          <w:rFonts w:ascii="Times New Roman" w:eastAsia="Calibri" w:hAnsi="Times New Roman"/>
          <w:szCs w:val="24"/>
        </w:rPr>
        <w:t xml:space="preserve"> or that the jury should be </w:t>
      </w:r>
      <w:r>
        <w:rPr>
          <w:rFonts w:ascii="Times New Roman" w:eastAsia="Calibri" w:hAnsi="Times New Roman"/>
          <w:szCs w:val="24"/>
        </w:rPr>
        <w:t>“</w:t>
      </w:r>
      <w:r w:rsidRPr="006A5430">
        <w:rPr>
          <w:rFonts w:ascii="Times New Roman" w:eastAsia="Calibri" w:hAnsi="Times New Roman"/>
          <w:szCs w:val="24"/>
        </w:rPr>
        <w:t>insulted</w:t>
      </w:r>
      <w:r>
        <w:rPr>
          <w:rFonts w:ascii="Times New Roman" w:eastAsia="Calibri" w:hAnsi="Times New Roman"/>
          <w:szCs w:val="24"/>
        </w:rPr>
        <w:t>”</w:t>
      </w:r>
      <w:r w:rsidRPr="006A5430">
        <w:rPr>
          <w:rFonts w:ascii="Times New Roman" w:eastAsia="Calibri" w:hAnsi="Times New Roman"/>
          <w:szCs w:val="24"/>
        </w:rPr>
        <w:t xml:space="preserve"> or</w:t>
      </w:r>
      <w:r>
        <w:rPr>
          <w:rFonts w:ascii="Times New Roman" w:eastAsia="Calibri" w:hAnsi="Times New Roman"/>
          <w:szCs w:val="24"/>
        </w:rPr>
        <w:t xml:space="preserve"> “</w:t>
      </w:r>
      <w:r w:rsidRPr="006A5430">
        <w:rPr>
          <w:rFonts w:ascii="Times New Roman" w:eastAsia="Calibri" w:hAnsi="Times New Roman"/>
          <w:szCs w:val="24"/>
        </w:rPr>
        <w:t>disgusted</w:t>
      </w:r>
      <w:r>
        <w:rPr>
          <w:rFonts w:ascii="Times New Roman" w:eastAsia="Calibri" w:hAnsi="Times New Roman"/>
          <w:szCs w:val="24"/>
        </w:rPr>
        <w:t>”</w:t>
      </w:r>
      <w:r w:rsidRPr="006A5430">
        <w:rPr>
          <w:rFonts w:ascii="Times New Roman" w:eastAsia="Calibri" w:hAnsi="Times New Roman"/>
          <w:szCs w:val="24"/>
        </w:rPr>
        <w:t xml:space="preserve"> or </w:t>
      </w:r>
      <w:r>
        <w:rPr>
          <w:rFonts w:ascii="Times New Roman" w:eastAsia="Calibri" w:hAnsi="Times New Roman"/>
          <w:szCs w:val="24"/>
        </w:rPr>
        <w:t>“</w:t>
      </w:r>
      <w:proofErr w:type="gramStart"/>
      <w:r w:rsidRPr="006A5430">
        <w:rPr>
          <w:rFonts w:ascii="Times New Roman" w:eastAsia="Calibri" w:hAnsi="Times New Roman"/>
          <w:szCs w:val="24"/>
        </w:rPr>
        <w:t>angered</w:t>
      </w:r>
      <w:proofErr w:type="gramEnd"/>
      <w:r>
        <w:rPr>
          <w:rFonts w:ascii="Times New Roman" w:eastAsia="Calibri" w:hAnsi="Times New Roman"/>
          <w:szCs w:val="24"/>
        </w:rPr>
        <w:t>”</w:t>
      </w:r>
      <w:r w:rsidRPr="006A5430">
        <w:rPr>
          <w:rFonts w:ascii="Times New Roman" w:eastAsia="Calibri" w:hAnsi="Times New Roman"/>
          <w:szCs w:val="24"/>
        </w:rPr>
        <w:t xml:space="preserve"> </w:t>
      </w:r>
    </w:p>
    <w:p w14:paraId="6EE33DA9"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or </w:t>
      </w:r>
      <w:r>
        <w:rPr>
          <w:rFonts w:ascii="Times New Roman" w:eastAsia="Calibri" w:hAnsi="Times New Roman"/>
          <w:szCs w:val="24"/>
        </w:rPr>
        <w:t>“</w:t>
      </w:r>
      <w:r w:rsidRPr="006A5430">
        <w:rPr>
          <w:rFonts w:ascii="Times New Roman" w:eastAsia="Calibri" w:hAnsi="Times New Roman"/>
          <w:szCs w:val="24"/>
        </w:rPr>
        <w:t>saddened</w:t>
      </w:r>
      <w:r>
        <w:rPr>
          <w:rFonts w:ascii="Times New Roman" w:eastAsia="Calibri" w:hAnsi="Times New Roman"/>
          <w:szCs w:val="24"/>
        </w:rPr>
        <w:t>”</w:t>
      </w:r>
      <w:r w:rsidRPr="006A5430">
        <w:rPr>
          <w:rFonts w:ascii="Times New Roman" w:eastAsia="Calibri" w:hAnsi="Times New Roman"/>
          <w:szCs w:val="24"/>
        </w:rPr>
        <w:t xml:space="preserve"> by the </w:t>
      </w:r>
      <w:r>
        <w:rPr>
          <w:rFonts w:ascii="Times New Roman" w:eastAsia="Calibri" w:hAnsi="Times New Roman"/>
          <w:szCs w:val="24"/>
        </w:rPr>
        <w:t>d</w:t>
      </w:r>
      <w:r w:rsidRPr="006A5430">
        <w:rPr>
          <w:rFonts w:ascii="Times New Roman" w:eastAsia="Calibri" w:hAnsi="Times New Roman"/>
          <w:szCs w:val="24"/>
        </w:rPr>
        <w:t xml:space="preserve">efendant or its </w:t>
      </w:r>
      <w:proofErr w:type="gramStart"/>
      <w:r w:rsidRPr="006A5430">
        <w:rPr>
          <w:rFonts w:ascii="Times New Roman" w:eastAsia="Calibri" w:hAnsi="Times New Roman"/>
          <w:szCs w:val="24"/>
        </w:rPr>
        <w:t>defenses;</w:t>
      </w:r>
      <w:proofErr w:type="gramEnd"/>
    </w:p>
    <w:p w14:paraId="1EC17ACD" w14:textId="77777777" w:rsidR="00DF38F5" w:rsidRPr="006A5430" w:rsidRDefault="00DF38F5" w:rsidP="00DF38F5">
      <w:pPr>
        <w:ind w:firstLine="720"/>
        <w:jc w:val="both"/>
        <w:rPr>
          <w:rFonts w:ascii="Times New Roman" w:eastAsia="Calibri" w:hAnsi="Times New Roman"/>
          <w:szCs w:val="24"/>
        </w:rPr>
      </w:pPr>
    </w:p>
    <w:p w14:paraId="7F90CE6E" w14:textId="77777777" w:rsidR="00DF38F5" w:rsidRPr="006A5430"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(6) personal </w:t>
      </w:r>
      <w:r>
        <w:rPr>
          <w:rFonts w:ascii="Times New Roman" w:eastAsia="Calibri" w:hAnsi="Times New Roman"/>
          <w:szCs w:val="24"/>
        </w:rPr>
        <w:t>“</w:t>
      </w:r>
      <w:r w:rsidRPr="006A5430">
        <w:rPr>
          <w:rFonts w:ascii="Times New Roman" w:eastAsia="Calibri" w:hAnsi="Times New Roman"/>
          <w:szCs w:val="24"/>
        </w:rPr>
        <w:t>vouching</w:t>
      </w:r>
      <w:r>
        <w:rPr>
          <w:rFonts w:ascii="Times New Roman" w:eastAsia="Calibri" w:hAnsi="Times New Roman"/>
          <w:szCs w:val="24"/>
        </w:rPr>
        <w:t>”</w:t>
      </w:r>
      <w:r w:rsidRPr="006A5430">
        <w:rPr>
          <w:rFonts w:ascii="Times New Roman" w:eastAsia="Calibri" w:hAnsi="Times New Roman"/>
          <w:szCs w:val="24"/>
        </w:rPr>
        <w:t xml:space="preserve"> for facts, </w:t>
      </w:r>
      <w:proofErr w:type="gramStart"/>
      <w:r w:rsidRPr="006A5430">
        <w:rPr>
          <w:rFonts w:ascii="Times New Roman" w:eastAsia="Calibri" w:hAnsi="Times New Roman"/>
          <w:szCs w:val="24"/>
        </w:rPr>
        <w:t>testimony</w:t>
      </w:r>
      <w:proofErr w:type="gramEnd"/>
      <w:r w:rsidRPr="006A5430">
        <w:rPr>
          <w:rFonts w:ascii="Times New Roman" w:eastAsia="Calibri" w:hAnsi="Times New Roman"/>
          <w:szCs w:val="24"/>
        </w:rPr>
        <w:t xml:space="preserve"> or witness credibility, </w:t>
      </w:r>
      <w:r>
        <w:rPr>
          <w:rFonts w:ascii="Times New Roman" w:eastAsia="Calibri" w:hAnsi="Times New Roman"/>
          <w:szCs w:val="24"/>
        </w:rPr>
        <w:t>“</w:t>
      </w:r>
      <w:r w:rsidRPr="006A5430">
        <w:rPr>
          <w:rFonts w:ascii="Times New Roman" w:eastAsia="Calibri" w:hAnsi="Times New Roman"/>
          <w:szCs w:val="24"/>
        </w:rPr>
        <w:t>info</w:t>
      </w:r>
      <w:r>
        <w:rPr>
          <w:rFonts w:ascii="Times New Roman" w:eastAsia="Calibri" w:hAnsi="Times New Roman"/>
          <w:szCs w:val="24"/>
        </w:rPr>
        <w:t>-</w:t>
      </w:r>
      <w:r w:rsidRPr="006A5430">
        <w:rPr>
          <w:rFonts w:ascii="Times New Roman" w:eastAsia="Calibri" w:hAnsi="Times New Roman"/>
          <w:szCs w:val="24"/>
        </w:rPr>
        <w:t>questions,</w:t>
      </w:r>
      <w:r>
        <w:rPr>
          <w:rFonts w:ascii="Times New Roman" w:eastAsia="Calibri" w:hAnsi="Times New Roman"/>
          <w:szCs w:val="24"/>
        </w:rPr>
        <w:t>”</w:t>
      </w:r>
    </w:p>
    <w:p w14:paraId="714C487F"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and speaking </w:t>
      </w:r>
      <w:proofErr w:type="gramStart"/>
      <w:r w:rsidRPr="006A5430">
        <w:rPr>
          <w:rFonts w:ascii="Times New Roman" w:eastAsia="Calibri" w:hAnsi="Times New Roman"/>
          <w:szCs w:val="24"/>
        </w:rPr>
        <w:t>objections;</w:t>
      </w:r>
      <w:proofErr w:type="gramEnd"/>
    </w:p>
    <w:p w14:paraId="168617C4" w14:textId="77777777" w:rsidR="00DF38F5" w:rsidRPr="006A5430" w:rsidRDefault="00DF38F5" w:rsidP="00DF38F5">
      <w:pPr>
        <w:ind w:firstLine="720"/>
        <w:jc w:val="both"/>
        <w:rPr>
          <w:rFonts w:ascii="Times New Roman" w:eastAsia="Calibri" w:hAnsi="Times New Roman"/>
          <w:szCs w:val="24"/>
        </w:rPr>
      </w:pPr>
    </w:p>
    <w:p w14:paraId="314A75C6" w14:textId="77777777" w:rsidR="00DF38F5" w:rsidRPr="006A5430"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(7) improper </w:t>
      </w:r>
      <w:r>
        <w:rPr>
          <w:rFonts w:ascii="Times New Roman" w:eastAsia="Calibri" w:hAnsi="Times New Roman"/>
          <w:szCs w:val="24"/>
        </w:rPr>
        <w:t>“</w:t>
      </w:r>
      <w:r w:rsidRPr="006A5430">
        <w:rPr>
          <w:rFonts w:ascii="Times New Roman" w:eastAsia="Calibri" w:hAnsi="Times New Roman"/>
          <w:szCs w:val="24"/>
        </w:rPr>
        <w:t>unit of time</w:t>
      </w:r>
      <w:r>
        <w:rPr>
          <w:rFonts w:ascii="Times New Roman" w:eastAsia="Calibri" w:hAnsi="Times New Roman"/>
          <w:szCs w:val="24"/>
        </w:rPr>
        <w:t>”</w:t>
      </w:r>
      <w:r w:rsidRPr="006A5430">
        <w:rPr>
          <w:rFonts w:ascii="Times New Roman" w:eastAsia="Calibri" w:hAnsi="Times New Roman"/>
          <w:szCs w:val="24"/>
        </w:rPr>
        <w:t xml:space="preserve"> or mathematical guides for fixing damages for pain</w:t>
      </w:r>
    </w:p>
    <w:p w14:paraId="1094EFEB" w14:textId="77777777" w:rsidR="00DF38F5" w:rsidRDefault="00DF38F5" w:rsidP="00DF38F5">
      <w:pPr>
        <w:ind w:firstLine="720"/>
        <w:jc w:val="both"/>
        <w:rPr>
          <w:rFonts w:ascii="Times New Roman" w:eastAsia="Calibri" w:hAnsi="Times New Roman"/>
          <w:szCs w:val="24"/>
        </w:rPr>
      </w:pPr>
      <w:r w:rsidRPr="006A5430">
        <w:rPr>
          <w:rFonts w:ascii="Times New Roman" w:eastAsia="Calibri" w:hAnsi="Times New Roman"/>
          <w:szCs w:val="24"/>
        </w:rPr>
        <w:t xml:space="preserve">and </w:t>
      </w:r>
      <w:proofErr w:type="gramStart"/>
      <w:r w:rsidRPr="006A5430">
        <w:rPr>
          <w:rFonts w:ascii="Times New Roman" w:eastAsia="Calibri" w:hAnsi="Times New Roman"/>
          <w:szCs w:val="24"/>
        </w:rPr>
        <w:t>suffering;</w:t>
      </w:r>
      <w:proofErr w:type="gramEnd"/>
    </w:p>
    <w:p w14:paraId="3CC4CCAF" w14:textId="77777777" w:rsidR="00DF38F5" w:rsidRPr="006A5430" w:rsidRDefault="00DF38F5" w:rsidP="00DF38F5">
      <w:pPr>
        <w:ind w:firstLine="720"/>
        <w:jc w:val="both"/>
        <w:rPr>
          <w:rFonts w:ascii="Times New Roman" w:eastAsia="Calibri" w:hAnsi="Times New Roman"/>
          <w:szCs w:val="24"/>
        </w:rPr>
      </w:pPr>
    </w:p>
    <w:p w14:paraId="64ED25E5" w14:textId="77777777" w:rsidR="00DF38F5" w:rsidRPr="006A5430" w:rsidRDefault="00DF38F5" w:rsidP="00DF38F5">
      <w:pPr>
        <w:spacing w:line="480" w:lineRule="auto"/>
        <w:ind w:firstLine="720"/>
        <w:jc w:val="both"/>
        <w:rPr>
          <w:rFonts w:ascii="Times New Roman" w:eastAsia="Calibri" w:hAnsi="Times New Roman"/>
          <w:szCs w:val="24"/>
        </w:rPr>
      </w:pPr>
      <w:r w:rsidRPr="006A5430">
        <w:rPr>
          <w:rFonts w:ascii="Times New Roman" w:eastAsia="Calibri" w:hAnsi="Times New Roman"/>
          <w:szCs w:val="24"/>
        </w:rPr>
        <w:t xml:space="preserve">(8) </w:t>
      </w:r>
      <w:r w:rsidRPr="004D2A94">
        <w:rPr>
          <w:rFonts w:ascii="Times New Roman" w:eastAsia="Calibri" w:hAnsi="Times New Roman"/>
          <w:i/>
          <w:iCs/>
          <w:szCs w:val="24"/>
        </w:rPr>
        <w:t>ad hominem</w:t>
      </w:r>
      <w:r w:rsidRPr="006A5430">
        <w:rPr>
          <w:rFonts w:ascii="Times New Roman" w:eastAsia="Calibri" w:hAnsi="Times New Roman"/>
          <w:szCs w:val="24"/>
        </w:rPr>
        <w:t xml:space="preserve"> attacks on opposing </w:t>
      </w:r>
      <w:proofErr w:type="gramStart"/>
      <w:r w:rsidRPr="006A5430">
        <w:rPr>
          <w:rFonts w:ascii="Times New Roman" w:eastAsia="Calibri" w:hAnsi="Times New Roman"/>
          <w:szCs w:val="24"/>
        </w:rPr>
        <w:t>counsel;</w:t>
      </w:r>
      <w:proofErr w:type="gramEnd"/>
    </w:p>
    <w:p w14:paraId="78D3B79A" w14:textId="77777777" w:rsidR="00DF38F5" w:rsidRDefault="00DF38F5" w:rsidP="00DF38F5">
      <w:pPr>
        <w:spacing w:line="480" w:lineRule="auto"/>
        <w:ind w:firstLine="720"/>
        <w:jc w:val="both"/>
        <w:rPr>
          <w:rFonts w:ascii="Times New Roman" w:eastAsia="Calibri" w:hAnsi="Times New Roman"/>
          <w:szCs w:val="24"/>
        </w:rPr>
      </w:pPr>
      <w:r w:rsidRPr="006A5430">
        <w:rPr>
          <w:rFonts w:ascii="Times New Roman" w:eastAsia="Calibri" w:hAnsi="Times New Roman"/>
          <w:szCs w:val="24"/>
        </w:rPr>
        <w:t>Before expanding upon the legal impropriety of these themes and the various forms they</w:t>
      </w:r>
      <w:r>
        <w:rPr>
          <w:rFonts w:ascii="Times New Roman" w:eastAsia="Calibri" w:hAnsi="Times New Roman"/>
          <w:szCs w:val="24"/>
        </w:rPr>
        <w:t xml:space="preserve"> </w:t>
      </w:r>
      <w:r w:rsidRPr="006A5430">
        <w:rPr>
          <w:rFonts w:ascii="Times New Roman" w:eastAsia="Calibri" w:hAnsi="Times New Roman"/>
          <w:szCs w:val="24"/>
        </w:rPr>
        <w:t xml:space="preserve">take, it bears clarifying the grounds for the relief </w:t>
      </w:r>
      <w:proofErr w:type="gramStart"/>
      <w:r>
        <w:rPr>
          <w:rFonts w:ascii="Times New Roman" w:eastAsia="Calibri" w:hAnsi="Times New Roman"/>
          <w:szCs w:val="24"/>
        </w:rPr>
        <w:t>d</w:t>
      </w:r>
      <w:r w:rsidRPr="006A5430">
        <w:rPr>
          <w:rFonts w:ascii="Times New Roman" w:eastAsia="Calibri" w:hAnsi="Times New Roman"/>
          <w:szCs w:val="24"/>
        </w:rPr>
        <w:t>efendants</w:t>
      </w:r>
      <w:proofErr w:type="gramEnd"/>
      <w:r w:rsidRPr="006A5430">
        <w:rPr>
          <w:rFonts w:ascii="Times New Roman" w:eastAsia="Calibri" w:hAnsi="Times New Roman"/>
          <w:szCs w:val="24"/>
        </w:rPr>
        <w:t xml:space="preserve"> advocate. First, </w:t>
      </w:r>
      <w:proofErr w:type="gramStart"/>
      <w:r w:rsidRPr="006A5430">
        <w:rPr>
          <w:rFonts w:ascii="Times New Roman" w:eastAsia="Calibri" w:hAnsi="Times New Roman"/>
          <w:szCs w:val="24"/>
        </w:rPr>
        <w:t>pre</w:t>
      </w:r>
      <w:proofErr w:type="gramEnd"/>
      <w:r w:rsidRPr="006A5430">
        <w:rPr>
          <w:rFonts w:ascii="Times New Roman" w:eastAsia="Calibri" w:hAnsi="Times New Roman"/>
          <w:szCs w:val="24"/>
        </w:rPr>
        <w:t>-emptive</w:t>
      </w:r>
      <w:r>
        <w:rPr>
          <w:rFonts w:ascii="Times New Roman" w:eastAsia="Calibri" w:hAnsi="Times New Roman"/>
          <w:szCs w:val="24"/>
        </w:rPr>
        <w:t xml:space="preserve"> </w:t>
      </w:r>
      <w:r w:rsidRPr="006A5430">
        <w:rPr>
          <w:rFonts w:ascii="Times New Roman" w:eastAsia="Calibri" w:hAnsi="Times New Roman"/>
          <w:szCs w:val="24"/>
        </w:rPr>
        <w:t>preclusion of these tactics is not revolutionary</w:t>
      </w:r>
      <w:r>
        <w:rPr>
          <w:rFonts w:ascii="Times New Roman" w:eastAsia="Calibri" w:hAnsi="Times New Roman"/>
          <w:szCs w:val="24"/>
        </w:rPr>
        <w:t>.</w:t>
      </w:r>
      <w:r w:rsidRPr="006A5430">
        <w:rPr>
          <w:rFonts w:ascii="Times New Roman" w:eastAsia="Calibri" w:hAnsi="Times New Roman"/>
          <w:szCs w:val="24"/>
        </w:rPr>
        <w:t xml:space="preserve"> It is no more novel than a boxer urging the</w:t>
      </w:r>
      <w:r>
        <w:rPr>
          <w:rFonts w:ascii="Times New Roman" w:eastAsia="Calibri" w:hAnsi="Times New Roman"/>
          <w:szCs w:val="24"/>
        </w:rPr>
        <w:t xml:space="preserve"> </w:t>
      </w:r>
      <w:r w:rsidRPr="006A5430">
        <w:rPr>
          <w:rFonts w:ascii="Times New Roman" w:eastAsia="Calibri" w:hAnsi="Times New Roman"/>
          <w:szCs w:val="24"/>
        </w:rPr>
        <w:t xml:space="preserve">referee to announce the </w:t>
      </w:r>
      <w:r>
        <w:rPr>
          <w:rFonts w:ascii="Times New Roman" w:eastAsia="Calibri" w:hAnsi="Times New Roman"/>
          <w:szCs w:val="24"/>
        </w:rPr>
        <w:t>“</w:t>
      </w:r>
      <w:r w:rsidRPr="006A5430">
        <w:rPr>
          <w:rFonts w:ascii="Times New Roman" w:eastAsia="Calibri" w:hAnsi="Times New Roman"/>
          <w:szCs w:val="24"/>
        </w:rPr>
        <w:t>no hitting below the belt</w:t>
      </w:r>
      <w:r>
        <w:rPr>
          <w:rFonts w:ascii="Times New Roman" w:eastAsia="Calibri" w:hAnsi="Times New Roman"/>
          <w:szCs w:val="24"/>
        </w:rPr>
        <w:t>”</w:t>
      </w:r>
      <w:r w:rsidRPr="006A5430">
        <w:rPr>
          <w:rFonts w:ascii="Times New Roman" w:eastAsia="Calibri" w:hAnsi="Times New Roman"/>
          <w:szCs w:val="24"/>
        </w:rPr>
        <w:t xml:space="preserve"> rule before squaring off with his opponent. In</w:t>
      </w:r>
      <w:r>
        <w:rPr>
          <w:rFonts w:ascii="Times New Roman" w:eastAsia="Calibri" w:hAnsi="Times New Roman"/>
          <w:szCs w:val="24"/>
        </w:rPr>
        <w:t xml:space="preserve"> </w:t>
      </w:r>
      <w:r w:rsidRPr="006A5430">
        <w:rPr>
          <w:rFonts w:ascii="Times New Roman" w:eastAsia="Calibri" w:hAnsi="Times New Roman"/>
          <w:szCs w:val="24"/>
        </w:rPr>
        <w:t xml:space="preserve">both cases, the misconduct is assiduously proscribed, such </w:t>
      </w:r>
      <w:proofErr w:type="gramStart"/>
      <w:r w:rsidRPr="006A5430">
        <w:rPr>
          <w:rFonts w:ascii="Times New Roman" w:eastAsia="Calibri" w:hAnsi="Times New Roman"/>
          <w:szCs w:val="24"/>
        </w:rPr>
        <w:t>proscription</w:t>
      </w:r>
      <w:proofErr w:type="gramEnd"/>
      <w:r w:rsidRPr="006A5430">
        <w:rPr>
          <w:rFonts w:ascii="Times New Roman" w:eastAsia="Calibri" w:hAnsi="Times New Roman"/>
          <w:szCs w:val="24"/>
        </w:rPr>
        <w:t xml:space="preserve"> is well known to the</w:t>
      </w:r>
      <w:r>
        <w:rPr>
          <w:rFonts w:ascii="Times New Roman" w:eastAsia="Calibri" w:hAnsi="Times New Roman"/>
          <w:szCs w:val="24"/>
        </w:rPr>
        <w:t xml:space="preserve"> </w:t>
      </w:r>
      <w:r w:rsidRPr="006A5430">
        <w:rPr>
          <w:rFonts w:ascii="Times New Roman" w:eastAsia="Calibri" w:hAnsi="Times New Roman"/>
          <w:szCs w:val="24"/>
        </w:rPr>
        <w:t>participants and, like a below-the-belt punch, these tactics can unfairly derail the contest before it</w:t>
      </w:r>
      <w:r>
        <w:rPr>
          <w:rFonts w:ascii="Times New Roman" w:eastAsia="Calibri" w:hAnsi="Times New Roman"/>
          <w:szCs w:val="24"/>
        </w:rPr>
        <w:t xml:space="preserve"> </w:t>
      </w:r>
      <w:r w:rsidRPr="006A5430">
        <w:rPr>
          <w:rFonts w:ascii="Times New Roman" w:eastAsia="Calibri" w:hAnsi="Times New Roman"/>
          <w:szCs w:val="24"/>
        </w:rPr>
        <w:t>begins in earnest. If a preliminary recitation of the rule is customary in a boxing match, it should</w:t>
      </w:r>
      <w:r>
        <w:rPr>
          <w:rFonts w:ascii="Times New Roman" w:eastAsia="Calibri" w:hAnsi="Times New Roman"/>
          <w:szCs w:val="24"/>
        </w:rPr>
        <w:t xml:space="preserve"> </w:t>
      </w:r>
      <w:r w:rsidRPr="006A5430">
        <w:rPr>
          <w:rFonts w:ascii="Times New Roman" w:eastAsia="Calibri" w:hAnsi="Times New Roman"/>
          <w:szCs w:val="24"/>
        </w:rPr>
        <w:t>be doubly so in a court of law where the parties</w:t>
      </w:r>
      <w:r>
        <w:rPr>
          <w:rFonts w:ascii="Times New Roman" w:eastAsia="Calibri" w:hAnsi="Times New Roman"/>
          <w:szCs w:val="24"/>
        </w:rPr>
        <w:t>’</w:t>
      </w:r>
      <w:r w:rsidRPr="006A5430">
        <w:rPr>
          <w:rFonts w:ascii="Times New Roman" w:eastAsia="Calibri" w:hAnsi="Times New Roman"/>
          <w:szCs w:val="24"/>
        </w:rPr>
        <w:t xml:space="preserve"> rights, not mere </w:t>
      </w:r>
      <w:proofErr w:type="gramStart"/>
      <w:r w:rsidRPr="006A5430">
        <w:rPr>
          <w:rFonts w:ascii="Times New Roman" w:eastAsia="Calibri" w:hAnsi="Times New Roman"/>
          <w:szCs w:val="24"/>
        </w:rPr>
        <w:t>rank</w:t>
      </w:r>
      <w:proofErr w:type="gramEnd"/>
      <w:r w:rsidRPr="006A5430">
        <w:rPr>
          <w:rFonts w:ascii="Times New Roman" w:eastAsia="Calibri" w:hAnsi="Times New Roman"/>
          <w:szCs w:val="24"/>
        </w:rPr>
        <w:t xml:space="preserve"> and reputation, are at</w:t>
      </w:r>
      <w:r>
        <w:rPr>
          <w:rFonts w:ascii="Times New Roman" w:eastAsia="Calibri" w:hAnsi="Times New Roman"/>
          <w:szCs w:val="24"/>
        </w:rPr>
        <w:t xml:space="preserve"> </w:t>
      </w:r>
      <w:r w:rsidRPr="006A5430">
        <w:rPr>
          <w:rFonts w:ascii="Times New Roman" w:eastAsia="Calibri" w:hAnsi="Times New Roman"/>
          <w:szCs w:val="24"/>
        </w:rPr>
        <w:t>stake. Unlike a cheap shot, however, the above tactics are neither obvious nor painful and</w:t>
      </w:r>
      <w:r>
        <w:rPr>
          <w:rFonts w:ascii="Times New Roman" w:eastAsia="Calibri" w:hAnsi="Times New Roman"/>
          <w:szCs w:val="24"/>
        </w:rPr>
        <w:t xml:space="preserve"> </w:t>
      </w:r>
      <w:r w:rsidRPr="006A5430">
        <w:rPr>
          <w:rFonts w:ascii="Times New Roman" w:eastAsia="Calibri" w:hAnsi="Times New Roman"/>
          <w:szCs w:val="24"/>
        </w:rPr>
        <w:t>whereas a doubled-over boxer may recover in short order, a tainted juror cannot regain</w:t>
      </w:r>
      <w:r>
        <w:rPr>
          <w:rFonts w:ascii="Times New Roman" w:eastAsia="Calibri" w:hAnsi="Times New Roman"/>
          <w:szCs w:val="24"/>
        </w:rPr>
        <w:t xml:space="preserve"> </w:t>
      </w:r>
      <w:r w:rsidRPr="006A5430">
        <w:rPr>
          <w:rFonts w:ascii="Times New Roman" w:eastAsia="Calibri" w:hAnsi="Times New Roman"/>
          <w:szCs w:val="24"/>
        </w:rPr>
        <w:t xml:space="preserve">impartiality. Hence, </w:t>
      </w:r>
      <w:r>
        <w:rPr>
          <w:rFonts w:ascii="Times New Roman" w:eastAsia="Calibri" w:hAnsi="Times New Roman"/>
          <w:szCs w:val="24"/>
        </w:rPr>
        <w:t>d</w:t>
      </w:r>
      <w:r w:rsidRPr="006A5430">
        <w:rPr>
          <w:rFonts w:ascii="Times New Roman" w:eastAsia="Calibri" w:hAnsi="Times New Roman"/>
          <w:szCs w:val="24"/>
        </w:rPr>
        <w:t>efendants must alert the Court to the menace these tactics pose in advance</w:t>
      </w:r>
      <w:r>
        <w:rPr>
          <w:rFonts w:ascii="Times New Roman" w:eastAsia="Calibri" w:hAnsi="Times New Roman"/>
          <w:szCs w:val="24"/>
        </w:rPr>
        <w:t xml:space="preserve"> </w:t>
      </w:r>
      <w:r w:rsidRPr="006A5430">
        <w:rPr>
          <w:rFonts w:ascii="Times New Roman" w:eastAsia="Calibri" w:hAnsi="Times New Roman"/>
          <w:szCs w:val="24"/>
        </w:rPr>
        <w:t>of trial. The point, of course, is not to accuse opposing counsel of a future crime but to clearly</w:t>
      </w:r>
      <w:r>
        <w:rPr>
          <w:rFonts w:ascii="Times New Roman" w:eastAsia="Calibri" w:hAnsi="Times New Roman"/>
          <w:szCs w:val="24"/>
        </w:rPr>
        <w:t xml:space="preserve"> </w:t>
      </w:r>
      <w:r w:rsidRPr="006A5430">
        <w:rPr>
          <w:rFonts w:ascii="Times New Roman" w:eastAsia="Calibri" w:hAnsi="Times New Roman"/>
          <w:szCs w:val="24"/>
        </w:rPr>
        <w:t xml:space="preserve">set the boundaries </w:t>
      </w:r>
      <w:r w:rsidRPr="006D4107">
        <w:rPr>
          <w:rFonts w:ascii="Times New Roman" w:eastAsia="Calibri" w:hAnsi="Times New Roman"/>
          <w:i/>
          <w:iCs/>
          <w:szCs w:val="24"/>
        </w:rPr>
        <w:t>before</w:t>
      </w:r>
      <w:r w:rsidRPr="006A5430">
        <w:rPr>
          <w:rFonts w:ascii="Times New Roman" w:eastAsia="Calibri" w:hAnsi="Times New Roman"/>
          <w:szCs w:val="24"/>
        </w:rPr>
        <w:t xml:space="preserve"> trial so that all parties can tailor their presentations accordingly.</w:t>
      </w:r>
    </w:p>
    <w:p w14:paraId="6D3780FC" w14:textId="77777777" w:rsidR="00DF38F5" w:rsidRPr="00294C6B"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r>
      <w:r w:rsidRPr="00294C6B">
        <w:rPr>
          <w:rFonts w:ascii="Times New Roman" w:eastAsia="Calibri" w:hAnsi="Times New Roman"/>
          <w:szCs w:val="24"/>
        </w:rPr>
        <w:t xml:space="preserve">Second, and relatedly, a bell cannot be </w:t>
      </w:r>
      <w:proofErr w:type="spellStart"/>
      <w:r w:rsidRPr="00294C6B">
        <w:rPr>
          <w:rFonts w:ascii="Times New Roman" w:eastAsia="Calibri" w:hAnsi="Times New Roman"/>
          <w:szCs w:val="24"/>
        </w:rPr>
        <w:t>unrung</w:t>
      </w:r>
      <w:proofErr w:type="spellEnd"/>
      <w:r w:rsidRPr="00294C6B">
        <w:rPr>
          <w:rFonts w:ascii="Times New Roman" w:eastAsia="Calibri" w:hAnsi="Times New Roman"/>
          <w:szCs w:val="24"/>
        </w:rPr>
        <w:t xml:space="preserve">. By this motion, </w:t>
      </w:r>
      <w:r>
        <w:rPr>
          <w:rFonts w:ascii="Times New Roman" w:eastAsia="Calibri" w:hAnsi="Times New Roman"/>
          <w:szCs w:val="24"/>
        </w:rPr>
        <w:t>d</w:t>
      </w:r>
      <w:r w:rsidRPr="00294C6B">
        <w:rPr>
          <w:rFonts w:ascii="Times New Roman" w:eastAsia="Calibri" w:hAnsi="Times New Roman"/>
          <w:szCs w:val="24"/>
        </w:rPr>
        <w:t xml:space="preserve">efendants seek to </w:t>
      </w:r>
      <w:proofErr w:type="gramStart"/>
      <w:r w:rsidRPr="00294C6B">
        <w:rPr>
          <w:rFonts w:ascii="Times New Roman" w:eastAsia="Calibri" w:hAnsi="Times New Roman"/>
          <w:szCs w:val="24"/>
        </w:rPr>
        <w:t>avoid</w:t>
      </w:r>
      <w:proofErr w:type="gramEnd"/>
    </w:p>
    <w:p w14:paraId="055C2F13" w14:textId="77777777" w:rsidR="00DF38F5" w:rsidRDefault="00DF38F5" w:rsidP="00DF38F5">
      <w:pPr>
        <w:spacing w:line="480" w:lineRule="auto"/>
        <w:jc w:val="both"/>
        <w:rPr>
          <w:rFonts w:ascii="Times New Roman" w:eastAsia="Calibri" w:hAnsi="Times New Roman"/>
          <w:szCs w:val="24"/>
        </w:rPr>
      </w:pPr>
      <w:r w:rsidRPr="00294C6B">
        <w:rPr>
          <w:rFonts w:ascii="Times New Roman" w:eastAsia="Calibri" w:hAnsi="Times New Roman"/>
          <w:szCs w:val="24"/>
        </w:rPr>
        <w:t>the fruitless exercise of moving for a mistrial or otherwise objecting after an improper remark</w:t>
      </w:r>
      <w:r>
        <w:rPr>
          <w:rFonts w:ascii="Times New Roman" w:eastAsia="Calibri" w:hAnsi="Times New Roman"/>
          <w:szCs w:val="24"/>
        </w:rPr>
        <w:t xml:space="preserve"> </w:t>
      </w:r>
      <w:r w:rsidRPr="00294C6B">
        <w:rPr>
          <w:rFonts w:ascii="Times New Roman" w:eastAsia="Calibri" w:hAnsi="Times New Roman"/>
          <w:szCs w:val="24"/>
        </w:rPr>
        <w:t>has been uttered and the jurors</w:t>
      </w:r>
      <w:r>
        <w:rPr>
          <w:rFonts w:ascii="Times New Roman" w:eastAsia="Calibri" w:hAnsi="Times New Roman"/>
          <w:szCs w:val="24"/>
        </w:rPr>
        <w:t>’</w:t>
      </w:r>
      <w:r w:rsidRPr="00294C6B">
        <w:rPr>
          <w:rFonts w:ascii="Times New Roman" w:eastAsia="Calibri" w:hAnsi="Times New Roman"/>
          <w:szCs w:val="24"/>
        </w:rPr>
        <w:t xml:space="preserve"> impartiality tainted. </w:t>
      </w:r>
      <w:r w:rsidRPr="00294C6B">
        <w:rPr>
          <w:rFonts w:ascii="Times New Roman" w:eastAsia="Calibri" w:hAnsi="Times New Roman"/>
          <w:szCs w:val="24"/>
          <w:u w:val="single"/>
        </w:rPr>
        <w:t>Dunn v. United States</w:t>
      </w:r>
      <w:r w:rsidRPr="00294C6B">
        <w:rPr>
          <w:rFonts w:ascii="Times New Roman" w:eastAsia="Calibri" w:hAnsi="Times New Roman"/>
          <w:szCs w:val="24"/>
        </w:rPr>
        <w:t>, 307 F.2d 883, 886</w:t>
      </w:r>
      <w:r>
        <w:rPr>
          <w:rFonts w:ascii="Times New Roman" w:eastAsia="Calibri" w:hAnsi="Times New Roman"/>
          <w:szCs w:val="24"/>
        </w:rPr>
        <w:t xml:space="preserve"> </w:t>
      </w:r>
      <w:r w:rsidRPr="00294C6B">
        <w:rPr>
          <w:rFonts w:ascii="Times New Roman" w:eastAsia="Calibri" w:hAnsi="Times New Roman"/>
          <w:szCs w:val="24"/>
        </w:rPr>
        <w:t xml:space="preserve">(5th Cir. 1962). By this time, it is often too late, given that </w:t>
      </w:r>
      <w:r>
        <w:rPr>
          <w:rFonts w:ascii="Times New Roman" w:eastAsia="Calibri" w:hAnsi="Times New Roman"/>
          <w:szCs w:val="24"/>
        </w:rPr>
        <w:t>“</w:t>
      </w:r>
      <w:r w:rsidRPr="00294C6B">
        <w:rPr>
          <w:rFonts w:ascii="Times New Roman" w:eastAsia="Calibri" w:hAnsi="Times New Roman"/>
          <w:szCs w:val="24"/>
        </w:rPr>
        <w:t>if you throw a skunk into a jury box,</w:t>
      </w:r>
      <w:r>
        <w:rPr>
          <w:rFonts w:ascii="Times New Roman" w:eastAsia="Calibri" w:hAnsi="Times New Roman"/>
          <w:szCs w:val="24"/>
        </w:rPr>
        <w:t xml:space="preserve"> </w:t>
      </w:r>
      <w:r w:rsidRPr="00294C6B">
        <w:rPr>
          <w:rFonts w:ascii="Times New Roman" w:eastAsia="Calibri" w:hAnsi="Times New Roman"/>
          <w:szCs w:val="24"/>
        </w:rPr>
        <w:t>you can</w:t>
      </w:r>
      <w:r>
        <w:rPr>
          <w:rFonts w:ascii="Times New Roman" w:eastAsia="Calibri" w:hAnsi="Times New Roman"/>
          <w:szCs w:val="24"/>
        </w:rPr>
        <w:t>’</w:t>
      </w:r>
      <w:r w:rsidRPr="00294C6B">
        <w:rPr>
          <w:rFonts w:ascii="Times New Roman" w:eastAsia="Calibri" w:hAnsi="Times New Roman"/>
          <w:szCs w:val="24"/>
        </w:rPr>
        <w:t>t instruct the jury not to smell it.</w:t>
      </w:r>
      <w:r>
        <w:rPr>
          <w:rFonts w:ascii="Times New Roman" w:eastAsia="Calibri" w:hAnsi="Times New Roman"/>
          <w:szCs w:val="24"/>
        </w:rPr>
        <w:t>”</w:t>
      </w:r>
      <w:r w:rsidRPr="00294C6B">
        <w:rPr>
          <w:rFonts w:ascii="Times New Roman" w:eastAsia="Calibri" w:hAnsi="Times New Roman"/>
          <w:szCs w:val="24"/>
        </w:rPr>
        <w:t xml:space="preserve"> </w:t>
      </w:r>
      <w:r w:rsidRPr="00294C6B">
        <w:rPr>
          <w:rFonts w:ascii="Times New Roman" w:eastAsia="Calibri" w:hAnsi="Times New Roman"/>
          <w:szCs w:val="24"/>
          <w:u w:val="single"/>
        </w:rPr>
        <w:t>Id.</w:t>
      </w:r>
      <w:r w:rsidRPr="00294C6B">
        <w:rPr>
          <w:rFonts w:ascii="Times New Roman" w:eastAsia="Calibri" w:hAnsi="Times New Roman"/>
          <w:szCs w:val="24"/>
        </w:rPr>
        <w:t xml:space="preserve">; </w:t>
      </w:r>
      <w:r w:rsidRPr="001E0EEC">
        <w:rPr>
          <w:rFonts w:ascii="Times New Roman" w:eastAsia="Calibri" w:hAnsi="Times New Roman"/>
          <w:szCs w:val="24"/>
          <w:u w:val="single"/>
        </w:rPr>
        <w:t>see also</w:t>
      </w:r>
      <w:r w:rsidRPr="00294C6B">
        <w:rPr>
          <w:rFonts w:ascii="Times New Roman" w:eastAsia="Calibri" w:hAnsi="Times New Roman"/>
          <w:szCs w:val="24"/>
        </w:rPr>
        <w:t xml:space="preserve"> </w:t>
      </w:r>
      <w:proofErr w:type="spellStart"/>
      <w:r w:rsidRPr="001E0EEC">
        <w:rPr>
          <w:rFonts w:ascii="Times New Roman" w:eastAsia="Calibri" w:hAnsi="Times New Roman"/>
          <w:szCs w:val="24"/>
          <w:u w:val="single"/>
        </w:rPr>
        <w:t>Bagailuk</w:t>
      </w:r>
      <w:proofErr w:type="spellEnd"/>
      <w:r w:rsidRPr="001E0EEC">
        <w:rPr>
          <w:rFonts w:ascii="Times New Roman" w:eastAsia="Calibri" w:hAnsi="Times New Roman"/>
          <w:szCs w:val="24"/>
          <w:u w:val="single"/>
        </w:rPr>
        <w:t xml:space="preserve"> v. Weiss</w:t>
      </w:r>
      <w:r w:rsidRPr="00294C6B">
        <w:rPr>
          <w:rFonts w:ascii="Times New Roman" w:eastAsia="Calibri" w:hAnsi="Times New Roman"/>
          <w:szCs w:val="24"/>
        </w:rPr>
        <w:t>, 110 A.D.2d 284 (3d</w:t>
      </w:r>
      <w:r>
        <w:rPr>
          <w:rFonts w:ascii="Times New Roman" w:eastAsia="Calibri" w:hAnsi="Times New Roman"/>
          <w:szCs w:val="24"/>
        </w:rPr>
        <w:t xml:space="preserve"> </w:t>
      </w:r>
      <w:proofErr w:type="spellStart"/>
      <w:r w:rsidRPr="00294C6B">
        <w:rPr>
          <w:rFonts w:ascii="Times New Roman" w:eastAsia="Calibri" w:hAnsi="Times New Roman"/>
          <w:szCs w:val="24"/>
        </w:rPr>
        <w:t>Dep</w:t>
      </w:r>
      <w:r>
        <w:rPr>
          <w:rFonts w:ascii="Times New Roman" w:eastAsia="Calibri" w:hAnsi="Times New Roman"/>
          <w:szCs w:val="24"/>
        </w:rPr>
        <w:t>’</w:t>
      </w:r>
      <w:r w:rsidRPr="00294C6B">
        <w:rPr>
          <w:rFonts w:ascii="Times New Roman" w:eastAsia="Calibri" w:hAnsi="Times New Roman"/>
          <w:szCs w:val="24"/>
        </w:rPr>
        <w:t>t</w:t>
      </w:r>
      <w:proofErr w:type="spellEnd"/>
      <w:r w:rsidRPr="00294C6B">
        <w:rPr>
          <w:rFonts w:ascii="Times New Roman" w:eastAsia="Calibri" w:hAnsi="Times New Roman"/>
          <w:szCs w:val="24"/>
        </w:rPr>
        <w:t xml:space="preserve"> 1985). Empirical research shows that instructions to disregard an improper remark are of </w:t>
      </w:r>
      <w:proofErr w:type="gramStart"/>
      <w:r w:rsidRPr="00294C6B">
        <w:rPr>
          <w:rFonts w:ascii="Times New Roman" w:eastAsia="Calibri" w:hAnsi="Times New Roman"/>
          <w:szCs w:val="24"/>
        </w:rPr>
        <w:t>a</w:t>
      </w:r>
      <w:r>
        <w:rPr>
          <w:rFonts w:ascii="Times New Roman" w:eastAsia="Calibri" w:hAnsi="Times New Roman"/>
          <w:szCs w:val="24"/>
        </w:rPr>
        <w:t xml:space="preserve"> </w:t>
      </w:r>
      <w:r w:rsidRPr="00294C6B">
        <w:rPr>
          <w:rFonts w:ascii="Times New Roman" w:eastAsia="Calibri" w:hAnsi="Times New Roman"/>
          <w:szCs w:val="24"/>
        </w:rPr>
        <w:t>doubtful</w:t>
      </w:r>
      <w:proofErr w:type="gramEnd"/>
      <w:r w:rsidRPr="00294C6B">
        <w:rPr>
          <w:rFonts w:ascii="Times New Roman" w:eastAsia="Calibri" w:hAnsi="Times New Roman"/>
          <w:szCs w:val="24"/>
        </w:rPr>
        <w:t xml:space="preserve"> utility at best.</w:t>
      </w:r>
      <w:r>
        <w:t xml:space="preserve"> </w:t>
      </w:r>
      <w:r w:rsidRPr="00077606">
        <w:rPr>
          <w:rFonts w:ascii="Times New Roman" w:eastAsia="Calibri" w:hAnsi="Times New Roman"/>
          <w:szCs w:val="24"/>
          <w:u w:val="single"/>
        </w:rPr>
        <w:t>Bender v. Adelson</w:t>
      </w:r>
      <w:r w:rsidRPr="00077606">
        <w:rPr>
          <w:rFonts w:ascii="Times New Roman" w:eastAsia="Calibri" w:hAnsi="Times New Roman"/>
          <w:szCs w:val="24"/>
        </w:rPr>
        <w:t>, 187 N.J. 411 (2006)</w:t>
      </w:r>
      <w:r>
        <w:rPr>
          <w:rFonts w:ascii="Times New Roman" w:eastAsia="Calibri" w:hAnsi="Times New Roman"/>
          <w:szCs w:val="24"/>
        </w:rPr>
        <w:t xml:space="preserve"> (</w:t>
      </w:r>
      <w:r w:rsidRPr="006B3423">
        <w:rPr>
          <w:rStyle w:val="FootnoteReference"/>
          <w:rFonts w:ascii="Times New Roman" w:eastAsia="Calibri" w:hAnsi="Times New Roman"/>
          <w:szCs w:val="24"/>
        </w:rPr>
        <w:t>There are circumstances where the cumulative effect of prejudicial comments by counsel cannot be overcome by a court</w:t>
      </w:r>
      <w:r>
        <w:rPr>
          <w:rStyle w:val="FootnoteReference"/>
          <w:rFonts w:ascii="Times New Roman" w:eastAsia="Calibri" w:hAnsi="Times New Roman"/>
          <w:szCs w:val="24"/>
        </w:rPr>
        <w:t>’</w:t>
      </w:r>
      <w:r w:rsidRPr="006B3423">
        <w:rPr>
          <w:rStyle w:val="FootnoteReference"/>
          <w:rFonts w:ascii="Times New Roman" w:eastAsia="Calibri" w:hAnsi="Times New Roman"/>
          <w:szCs w:val="24"/>
        </w:rPr>
        <w:t>s curative instruction</w:t>
      </w:r>
      <w:r>
        <w:rPr>
          <w:rFonts w:ascii="Times New Roman" w:eastAsia="Calibri" w:hAnsi="Times New Roman"/>
          <w:szCs w:val="24"/>
        </w:rPr>
        <w:t xml:space="preserve">); </w:t>
      </w:r>
      <w:r>
        <w:rPr>
          <w:rFonts w:ascii="Times New Roman" w:eastAsia="Calibri" w:hAnsi="Times New Roman"/>
          <w:szCs w:val="24"/>
          <w:u w:val="single"/>
        </w:rPr>
        <w:t>s</w:t>
      </w:r>
      <w:r w:rsidRPr="005D03BE">
        <w:rPr>
          <w:rFonts w:ascii="Times New Roman" w:eastAsia="Calibri" w:hAnsi="Times New Roman"/>
          <w:szCs w:val="24"/>
          <w:u w:val="single"/>
        </w:rPr>
        <w:t>ee</w:t>
      </w:r>
      <w:r>
        <w:rPr>
          <w:rFonts w:ascii="Times New Roman" w:eastAsia="Calibri" w:hAnsi="Times New Roman"/>
          <w:szCs w:val="24"/>
        </w:rPr>
        <w:t xml:space="preserve"> </w:t>
      </w:r>
      <w:r w:rsidRPr="005D03BE">
        <w:rPr>
          <w:rFonts w:ascii="Times New Roman" w:eastAsia="Calibri" w:hAnsi="Times New Roman"/>
          <w:szCs w:val="24"/>
          <w:u w:val="single"/>
        </w:rPr>
        <w:t xml:space="preserve">Migut v. Admin. Off. of the </w:t>
      </w:r>
      <w:proofErr w:type="spellStart"/>
      <w:r w:rsidRPr="005D03BE">
        <w:rPr>
          <w:rFonts w:ascii="Times New Roman" w:eastAsia="Calibri" w:hAnsi="Times New Roman"/>
          <w:szCs w:val="24"/>
          <w:u w:val="single"/>
        </w:rPr>
        <w:t>Cts</w:t>
      </w:r>
      <w:proofErr w:type="spellEnd"/>
      <w:r w:rsidRPr="005D03BE">
        <w:rPr>
          <w:rFonts w:ascii="Times New Roman" w:eastAsia="Calibri" w:hAnsi="Times New Roman"/>
          <w:szCs w:val="24"/>
          <w:u w:val="single"/>
        </w:rPr>
        <w:t>.</w:t>
      </w:r>
      <w:r w:rsidRPr="005D03BE">
        <w:rPr>
          <w:rFonts w:ascii="Times New Roman" w:eastAsia="Calibri" w:hAnsi="Times New Roman"/>
          <w:szCs w:val="24"/>
        </w:rPr>
        <w:t>, No. A-2787-18, 2021 WL 3826577</w:t>
      </w:r>
      <w:r>
        <w:rPr>
          <w:rFonts w:ascii="Times New Roman" w:eastAsia="Calibri" w:hAnsi="Times New Roman"/>
          <w:szCs w:val="24"/>
        </w:rPr>
        <w:t xml:space="preserve"> </w:t>
      </w:r>
      <w:r w:rsidRPr="005D03BE">
        <w:rPr>
          <w:rFonts w:ascii="Times New Roman" w:eastAsia="Calibri" w:hAnsi="Times New Roman"/>
          <w:szCs w:val="24"/>
        </w:rPr>
        <w:t>(N.J. Super. Ct. App. Div.</w:t>
      </w:r>
      <w:r>
        <w:rPr>
          <w:rFonts w:ascii="Times New Roman" w:eastAsia="Calibri" w:hAnsi="Times New Roman"/>
          <w:szCs w:val="24"/>
        </w:rPr>
        <w:t xml:space="preserve"> </w:t>
      </w:r>
      <w:r w:rsidRPr="005D03BE">
        <w:rPr>
          <w:rFonts w:ascii="Times New Roman" w:eastAsia="Calibri" w:hAnsi="Times New Roman"/>
          <w:szCs w:val="24"/>
        </w:rPr>
        <w:t xml:space="preserve">2021), cert. denied, 250 N.J. 289, 271 A.3d 829 (2022) </w:t>
      </w:r>
      <w:r>
        <w:rPr>
          <w:rFonts w:ascii="Times New Roman" w:eastAsia="Calibri" w:hAnsi="Times New Roman"/>
          <w:szCs w:val="24"/>
        </w:rPr>
        <w:t xml:space="preserve"> (defendant was deprived </w:t>
      </w:r>
      <w:r w:rsidRPr="0036164C">
        <w:rPr>
          <w:rStyle w:val="FootnoteReference"/>
          <w:rFonts w:ascii="Times New Roman" w:eastAsia="Calibri" w:hAnsi="Times New Roman"/>
          <w:szCs w:val="24"/>
        </w:rPr>
        <w:t>of a fair trial</w:t>
      </w:r>
      <w:r>
        <w:rPr>
          <w:rFonts w:ascii="Times New Roman" w:eastAsia="Calibri" w:hAnsi="Times New Roman"/>
          <w:szCs w:val="24"/>
        </w:rPr>
        <w:t xml:space="preserve"> because improper statements made by plaintiff’s counsel </w:t>
      </w:r>
      <w:r w:rsidRPr="0036164C">
        <w:rPr>
          <w:rStyle w:val="FootnoteReference"/>
          <w:rFonts w:ascii="Times New Roman" w:eastAsia="Calibri" w:hAnsi="Times New Roman"/>
          <w:szCs w:val="24"/>
        </w:rPr>
        <w:t>could have affected the jury</w:t>
      </w:r>
      <w:r>
        <w:rPr>
          <w:rStyle w:val="FootnoteReference"/>
          <w:rFonts w:ascii="Times New Roman" w:eastAsia="Calibri" w:hAnsi="Times New Roman"/>
          <w:szCs w:val="24"/>
        </w:rPr>
        <w:t>’</w:t>
      </w:r>
      <w:r w:rsidRPr="0036164C">
        <w:rPr>
          <w:rStyle w:val="FootnoteReference"/>
          <w:rFonts w:ascii="Times New Roman" w:eastAsia="Calibri" w:hAnsi="Times New Roman"/>
          <w:szCs w:val="24"/>
        </w:rPr>
        <w:t>s determination as to liability or damages, or both, a new trial is required</w:t>
      </w:r>
      <w:r>
        <w:rPr>
          <w:rFonts w:ascii="Times New Roman" w:eastAsia="Calibri" w:hAnsi="Times New Roman"/>
          <w:szCs w:val="24"/>
        </w:rPr>
        <w:t xml:space="preserve">); </w:t>
      </w:r>
      <w:r w:rsidRPr="00147274">
        <w:rPr>
          <w:rFonts w:ascii="Times New Roman" w:eastAsia="Calibri" w:hAnsi="Times New Roman"/>
          <w:szCs w:val="24"/>
          <w:u w:val="single"/>
        </w:rPr>
        <w:t>Jackowitz v. Lang</w:t>
      </w:r>
      <w:r w:rsidRPr="00D06529">
        <w:rPr>
          <w:rFonts w:ascii="Times New Roman" w:eastAsia="Calibri" w:hAnsi="Times New Roman"/>
          <w:szCs w:val="24"/>
        </w:rPr>
        <w:t>, 408 N.J. Super. 495, 503, 975 A.2d 531 (App. Div. 2009)</w:t>
      </w:r>
      <w:r>
        <w:rPr>
          <w:rFonts w:ascii="Times New Roman" w:eastAsia="Calibri" w:hAnsi="Times New Roman"/>
          <w:szCs w:val="24"/>
        </w:rPr>
        <w:t xml:space="preserve"> (</w:t>
      </w:r>
      <w:r w:rsidRPr="00B9649A">
        <w:rPr>
          <w:rFonts w:ascii="Times New Roman" w:eastAsia="Calibri" w:hAnsi="Times New Roman"/>
          <w:szCs w:val="24"/>
        </w:rPr>
        <w:t xml:space="preserve">The judge acknowledged that he </w:t>
      </w:r>
      <w:r>
        <w:rPr>
          <w:rFonts w:ascii="Times New Roman" w:eastAsia="Calibri" w:hAnsi="Times New Roman"/>
          <w:szCs w:val="24"/>
        </w:rPr>
        <w:t>“</w:t>
      </w:r>
      <w:r w:rsidRPr="00B9649A">
        <w:rPr>
          <w:rFonts w:ascii="Times New Roman" w:eastAsia="Calibri" w:hAnsi="Times New Roman"/>
          <w:szCs w:val="24"/>
        </w:rPr>
        <w:t>probably should have declared a mistrial at that point or given further cautionary instructions.</w:t>
      </w:r>
      <w:r>
        <w:rPr>
          <w:rFonts w:ascii="Times New Roman" w:eastAsia="Calibri" w:hAnsi="Times New Roman"/>
          <w:szCs w:val="24"/>
        </w:rPr>
        <w:t>”</w:t>
      </w:r>
      <w:r w:rsidRPr="00B9649A">
        <w:rPr>
          <w:rFonts w:ascii="Times New Roman" w:eastAsia="Calibri" w:hAnsi="Times New Roman"/>
          <w:szCs w:val="24"/>
        </w:rPr>
        <w:t xml:space="preserve"> He found </w:t>
      </w:r>
      <w:r>
        <w:rPr>
          <w:rFonts w:ascii="Times New Roman" w:eastAsia="Calibri" w:hAnsi="Times New Roman"/>
          <w:szCs w:val="24"/>
        </w:rPr>
        <w:t>plaintiff’s</w:t>
      </w:r>
      <w:r w:rsidRPr="00B9649A">
        <w:rPr>
          <w:rFonts w:ascii="Times New Roman" w:eastAsia="Calibri" w:hAnsi="Times New Roman"/>
          <w:szCs w:val="24"/>
        </w:rPr>
        <w:t xml:space="preserve"> opening statement was improper and </w:t>
      </w:r>
      <w:r>
        <w:rPr>
          <w:rFonts w:ascii="Times New Roman" w:eastAsia="Calibri" w:hAnsi="Times New Roman"/>
          <w:szCs w:val="24"/>
        </w:rPr>
        <w:t>“</w:t>
      </w:r>
      <w:r w:rsidRPr="00B9649A">
        <w:rPr>
          <w:rFonts w:ascii="Times New Roman" w:eastAsia="Calibri" w:hAnsi="Times New Roman"/>
          <w:szCs w:val="24"/>
        </w:rPr>
        <w:t>an appeal to what</w:t>
      </w:r>
      <w:r>
        <w:rPr>
          <w:rFonts w:ascii="Times New Roman" w:eastAsia="Calibri" w:hAnsi="Times New Roman"/>
          <w:szCs w:val="24"/>
        </w:rPr>
        <w:t>’</w:t>
      </w:r>
      <w:r w:rsidRPr="00B9649A">
        <w:rPr>
          <w:rFonts w:ascii="Times New Roman" w:eastAsia="Calibri" w:hAnsi="Times New Roman"/>
          <w:szCs w:val="24"/>
        </w:rPr>
        <w:t>s referred to as the Golden Rule.</w:t>
      </w:r>
      <w:r>
        <w:rPr>
          <w:rFonts w:ascii="Times New Roman" w:eastAsia="Calibri" w:hAnsi="Times New Roman"/>
          <w:szCs w:val="24"/>
        </w:rPr>
        <w:t>”).</w:t>
      </w:r>
      <w:r>
        <w:rPr>
          <w:rStyle w:val="FootnoteReference"/>
          <w:rFonts w:ascii="Times New Roman" w:eastAsia="Calibri" w:hAnsi="Times New Roman"/>
          <w:szCs w:val="24"/>
        </w:rPr>
        <w:footnoteReference w:id="9"/>
      </w:r>
      <w:r w:rsidRPr="00294C6B">
        <w:rPr>
          <w:rFonts w:ascii="Times New Roman" w:eastAsia="Calibri" w:hAnsi="Times New Roman"/>
          <w:szCs w:val="24"/>
        </w:rPr>
        <w:t xml:space="preserve"> Far better, especially given the existing pandemic-related backlog, to</w:t>
      </w:r>
      <w:r>
        <w:rPr>
          <w:rFonts w:ascii="Times New Roman" w:eastAsia="Calibri" w:hAnsi="Times New Roman"/>
          <w:szCs w:val="24"/>
        </w:rPr>
        <w:t xml:space="preserve"> </w:t>
      </w:r>
      <w:r w:rsidRPr="00294C6B">
        <w:rPr>
          <w:rFonts w:ascii="Times New Roman" w:eastAsia="Calibri" w:hAnsi="Times New Roman"/>
          <w:szCs w:val="24"/>
        </w:rPr>
        <w:t xml:space="preserve">leave the bells </w:t>
      </w:r>
      <w:proofErr w:type="spellStart"/>
      <w:r w:rsidRPr="00294C6B">
        <w:rPr>
          <w:rFonts w:ascii="Times New Roman" w:eastAsia="Calibri" w:hAnsi="Times New Roman"/>
          <w:szCs w:val="24"/>
        </w:rPr>
        <w:t>unrung</w:t>
      </w:r>
      <w:proofErr w:type="spellEnd"/>
      <w:r w:rsidRPr="00294C6B">
        <w:rPr>
          <w:rFonts w:ascii="Times New Roman" w:eastAsia="Calibri" w:hAnsi="Times New Roman"/>
          <w:szCs w:val="24"/>
        </w:rPr>
        <w:t xml:space="preserve"> and the skunks outside the courtroom in the first place, and thus avoid the</w:t>
      </w:r>
      <w:r>
        <w:rPr>
          <w:rFonts w:ascii="Times New Roman" w:eastAsia="Calibri" w:hAnsi="Times New Roman"/>
          <w:szCs w:val="24"/>
        </w:rPr>
        <w:t xml:space="preserve"> </w:t>
      </w:r>
      <w:r w:rsidRPr="00294C6B">
        <w:rPr>
          <w:rFonts w:ascii="Times New Roman" w:eastAsia="Calibri" w:hAnsi="Times New Roman"/>
          <w:szCs w:val="24"/>
        </w:rPr>
        <w:t>costs, waste, delays, inconveniences, complications and uncertainties of a mistrial or a tainted</w:t>
      </w:r>
      <w:r>
        <w:rPr>
          <w:rFonts w:ascii="Times New Roman" w:eastAsia="Calibri" w:hAnsi="Times New Roman"/>
          <w:szCs w:val="24"/>
        </w:rPr>
        <w:t xml:space="preserve"> </w:t>
      </w:r>
      <w:r w:rsidRPr="00294C6B">
        <w:rPr>
          <w:rFonts w:ascii="Times New Roman" w:eastAsia="Calibri" w:hAnsi="Times New Roman"/>
          <w:szCs w:val="24"/>
        </w:rPr>
        <w:t xml:space="preserve">verdict. This last point is especially crucial given </w:t>
      </w:r>
      <w:r>
        <w:rPr>
          <w:rFonts w:ascii="Times New Roman" w:eastAsia="Calibri" w:hAnsi="Times New Roman"/>
          <w:szCs w:val="24"/>
        </w:rPr>
        <w:t xml:space="preserve">the </w:t>
      </w:r>
      <w:r w:rsidRPr="00294C6B">
        <w:rPr>
          <w:rFonts w:ascii="Times New Roman" w:eastAsia="Calibri" w:hAnsi="Times New Roman"/>
          <w:szCs w:val="24"/>
        </w:rPr>
        <w:t>evident willingness of some litigants to gamble</w:t>
      </w:r>
      <w:r>
        <w:rPr>
          <w:rFonts w:ascii="Times New Roman" w:eastAsia="Calibri" w:hAnsi="Times New Roman"/>
          <w:szCs w:val="24"/>
        </w:rPr>
        <w:t xml:space="preserve"> </w:t>
      </w:r>
      <w:r w:rsidRPr="00294C6B">
        <w:rPr>
          <w:rFonts w:ascii="Times New Roman" w:eastAsia="Calibri" w:hAnsi="Times New Roman"/>
          <w:szCs w:val="24"/>
        </w:rPr>
        <w:t>with misconduct on the grounds that mistrials are unlikely in the context of the present backlog.</w:t>
      </w:r>
    </w:p>
    <w:p w14:paraId="3C869231" w14:textId="77777777" w:rsidR="00DF38F5" w:rsidRPr="00AD4008" w:rsidRDefault="00DF38F5" w:rsidP="00DF38F5">
      <w:pPr>
        <w:spacing w:line="480" w:lineRule="auto"/>
        <w:ind w:firstLine="720"/>
        <w:jc w:val="both"/>
        <w:rPr>
          <w:rFonts w:ascii="Times New Roman" w:eastAsia="Calibri" w:hAnsi="Times New Roman"/>
          <w:szCs w:val="24"/>
        </w:rPr>
      </w:pPr>
      <w:r w:rsidRPr="00AD4008">
        <w:rPr>
          <w:rFonts w:ascii="Times New Roman" w:eastAsia="Calibri" w:hAnsi="Times New Roman"/>
          <w:szCs w:val="24"/>
        </w:rPr>
        <w:t xml:space="preserve">As </w:t>
      </w:r>
      <w:r>
        <w:rPr>
          <w:rFonts w:ascii="Times New Roman" w:eastAsia="Calibri" w:hAnsi="Times New Roman"/>
          <w:szCs w:val="24"/>
        </w:rPr>
        <w:t>the</w:t>
      </w:r>
      <w:r w:rsidRPr="00AD4008">
        <w:rPr>
          <w:rFonts w:ascii="Times New Roman" w:eastAsia="Calibri" w:hAnsi="Times New Roman"/>
          <w:szCs w:val="24"/>
        </w:rPr>
        <w:t xml:space="preserve"> court said in</w:t>
      </w:r>
      <w:r w:rsidRPr="00422637">
        <w:rPr>
          <w:rFonts w:ascii="Times New Roman" w:eastAsia="Calibri" w:hAnsi="Times New Roman"/>
          <w:szCs w:val="24"/>
        </w:rPr>
        <w:t xml:space="preserve"> </w:t>
      </w:r>
      <w:r w:rsidRPr="00422637">
        <w:rPr>
          <w:rFonts w:ascii="Times New Roman" w:eastAsia="Calibri" w:hAnsi="Times New Roman"/>
          <w:szCs w:val="24"/>
          <w:u w:val="single"/>
        </w:rPr>
        <w:t xml:space="preserve">Haid v. </w:t>
      </w:r>
      <w:proofErr w:type="spellStart"/>
      <w:r w:rsidRPr="00422637">
        <w:rPr>
          <w:rFonts w:ascii="Times New Roman" w:eastAsia="Calibri" w:hAnsi="Times New Roman"/>
          <w:szCs w:val="24"/>
          <w:u w:val="single"/>
        </w:rPr>
        <w:t>Loderstedt</w:t>
      </w:r>
      <w:proofErr w:type="spellEnd"/>
      <w:r w:rsidRPr="00422637">
        <w:rPr>
          <w:rFonts w:ascii="Times New Roman" w:eastAsia="Calibri" w:hAnsi="Times New Roman"/>
          <w:szCs w:val="24"/>
        </w:rPr>
        <w:t xml:space="preserve">, 45 </w:t>
      </w:r>
      <w:proofErr w:type="spellStart"/>
      <w:r w:rsidRPr="00422637">
        <w:rPr>
          <w:rFonts w:ascii="Times New Roman" w:eastAsia="Calibri" w:hAnsi="Times New Roman"/>
          <w:szCs w:val="24"/>
        </w:rPr>
        <w:t>N.</w:t>
      </w:r>
      <w:proofErr w:type="gramStart"/>
      <w:r w:rsidRPr="00422637">
        <w:rPr>
          <w:rFonts w:ascii="Times New Roman" w:eastAsia="Calibri" w:hAnsi="Times New Roman"/>
          <w:szCs w:val="24"/>
        </w:rPr>
        <w:t>J.Super</w:t>
      </w:r>
      <w:proofErr w:type="spellEnd"/>
      <w:proofErr w:type="gramEnd"/>
      <w:r w:rsidRPr="00422637">
        <w:rPr>
          <w:rFonts w:ascii="Times New Roman" w:eastAsia="Calibri" w:hAnsi="Times New Roman"/>
          <w:szCs w:val="24"/>
        </w:rPr>
        <w:t>. 547, 554, 133 A.2d 655</w:t>
      </w:r>
      <w:r>
        <w:rPr>
          <w:rFonts w:ascii="Times New Roman" w:eastAsia="Calibri" w:hAnsi="Times New Roman"/>
          <w:szCs w:val="24"/>
        </w:rPr>
        <w:t>, 659</w:t>
      </w:r>
      <w:r w:rsidRPr="00422637">
        <w:rPr>
          <w:rFonts w:ascii="Times New Roman" w:eastAsia="Calibri" w:hAnsi="Times New Roman"/>
          <w:szCs w:val="24"/>
        </w:rPr>
        <w:t xml:space="preserve"> (App.Div.1957)</w:t>
      </w:r>
      <w:r>
        <w:rPr>
          <w:rFonts w:ascii="Times New Roman" w:eastAsia="Calibri" w:hAnsi="Times New Roman"/>
          <w:szCs w:val="24"/>
        </w:rPr>
        <w:t>:</w:t>
      </w:r>
    </w:p>
    <w:p w14:paraId="11A334AD" w14:textId="77777777" w:rsidR="00DF38F5" w:rsidRDefault="00DF38F5" w:rsidP="00DF38F5">
      <w:pPr>
        <w:ind w:left="720" w:right="720"/>
        <w:jc w:val="both"/>
        <w:rPr>
          <w:rFonts w:ascii="Times New Roman" w:eastAsia="Calibri" w:hAnsi="Times New Roman"/>
          <w:szCs w:val="24"/>
        </w:rPr>
      </w:pPr>
      <w:r w:rsidRPr="00AD4008">
        <w:rPr>
          <w:rFonts w:ascii="Times New Roman" w:eastAsia="Calibri" w:hAnsi="Times New Roman"/>
          <w:szCs w:val="24"/>
        </w:rPr>
        <w:t xml:space="preserve">Courts exist for the judicial determination of the rights of the litigants and for the administration of justice, and it is the duty of those presiding, as far as humanly possible, to see that the setting of each individual case shall be such that an impartial and just deliverance shall be had between the parties, and when counsel deliberately seeks to inject into a cause an element which has, and is designed to have, the effect of prejudicing the rights of one or the other of the litigants, it is the duty of the judge to guard against such effect, either by arresting the trial in </w:t>
      </w:r>
      <w:proofErr w:type="spellStart"/>
      <w:r w:rsidRPr="00AD4008">
        <w:rPr>
          <w:rFonts w:ascii="Times New Roman" w:eastAsia="Calibri" w:hAnsi="Times New Roman"/>
          <w:szCs w:val="24"/>
        </w:rPr>
        <w:t>limine</w:t>
      </w:r>
      <w:proofErr w:type="spellEnd"/>
      <w:r w:rsidRPr="00AD4008">
        <w:rPr>
          <w:rFonts w:ascii="Times New Roman" w:eastAsia="Calibri" w:hAnsi="Times New Roman"/>
          <w:szCs w:val="24"/>
        </w:rPr>
        <w:t>, as was requested in the present case or by guarding against the pernicious results through proper instruction to the jury as was clearly indicated in (</w:t>
      </w:r>
      <w:r w:rsidRPr="005727A9">
        <w:rPr>
          <w:rFonts w:ascii="Times New Roman" w:eastAsia="Calibri" w:hAnsi="Times New Roman"/>
          <w:szCs w:val="24"/>
          <w:u w:val="single"/>
        </w:rPr>
        <w:t>Bashaw v. Eichenberger</w:t>
      </w:r>
      <w:r w:rsidRPr="00AD4008">
        <w:rPr>
          <w:rFonts w:ascii="Times New Roman" w:eastAsia="Calibri" w:hAnsi="Times New Roman"/>
          <w:szCs w:val="24"/>
        </w:rPr>
        <w:t>, 100 N.J.L. 153, 155, 125 A. 130 (E. &amp; A.)).</w:t>
      </w:r>
    </w:p>
    <w:p w14:paraId="3D288047" w14:textId="77777777" w:rsidR="00DF38F5" w:rsidRPr="00AD4008" w:rsidRDefault="00DF38F5" w:rsidP="00DF38F5">
      <w:pPr>
        <w:ind w:left="720" w:right="720"/>
        <w:jc w:val="both"/>
        <w:rPr>
          <w:rFonts w:ascii="Times New Roman" w:eastAsia="Calibri" w:hAnsi="Times New Roman"/>
          <w:szCs w:val="24"/>
        </w:rPr>
      </w:pPr>
    </w:p>
    <w:p w14:paraId="55CDFCCF" w14:textId="77777777" w:rsidR="00DF38F5" w:rsidRPr="00AD4008" w:rsidRDefault="00DF38F5" w:rsidP="00DF38F5">
      <w:pPr>
        <w:spacing w:line="480" w:lineRule="auto"/>
        <w:ind w:firstLine="720"/>
        <w:jc w:val="both"/>
        <w:rPr>
          <w:rFonts w:ascii="Times New Roman" w:eastAsia="Calibri" w:hAnsi="Times New Roman"/>
          <w:szCs w:val="24"/>
        </w:rPr>
      </w:pPr>
      <w:r>
        <w:rPr>
          <w:rFonts w:ascii="Times New Roman" w:eastAsia="Calibri" w:hAnsi="Times New Roman"/>
          <w:szCs w:val="24"/>
        </w:rPr>
        <w:t>The court</w:t>
      </w:r>
      <w:r w:rsidRPr="00AD4008">
        <w:rPr>
          <w:rFonts w:ascii="Times New Roman" w:eastAsia="Calibri" w:hAnsi="Times New Roman"/>
          <w:szCs w:val="24"/>
        </w:rPr>
        <w:t xml:space="preserve"> </w:t>
      </w:r>
      <w:r>
        <w:rPr>
          <w:rFonts w:ascii="Times New Roman" w:eastAsia="Calibri" w:hAnsi="Times New Roman"/>
          <w:szCs w:val="24"/>
        </w:rPr>
        <w:t xml:space="preserve">may </w:t>
      </w:r>
      <w:r w:rsidRPr="00AD4008">
        <w:rPr>
          <w:rFonts w:ascii="Times New Roman" w:eastAsia="Calibri" w:hAnsi="Times New Roman"/>
          <w:szCs w:val="24"/>
        </w:rPr>
        <w:t>be reluctant to take a greater part in the trial of a ca</w:t>
      </w:r>
      <w:r>
        <w:rPr>
          <w:rFonts w:ascii="Times New Roman" w:eastAsia="Calibri" w:hAnsi="Times New Roman"/>
          <w:szCs w:val="24"/>
        </w:rPr>
        <w:t>se</w:t>
      </w:r>
      <w:r w:rsidRPr="00AD4008">
        <w:rPr>
          <w:rFonts w:ascii="Times New Roman" w:eastAsia="Calibri" w:hAnsi="Times New Roman"/>
          <w:szCs w:val="24"/>
        </w:rPr>
        <w:t xml:space="preserve">. </w:t>
      </w:r>
      <w:r>
        <w:rPr>
          <w:rFonts w:ascii="Times New Roman" w:eastAsia="Calibri" w:hAnsi="Times New Roman"/>
          <w:szCs w:val="24"/>
        </w:rPr>
        <w:t>But,</w:t>
      </w:r>
      <w:r w:rsidRPr="00AD4008">
        <w:rPr>
          <w:rFonts w:ascii="Times New Roman" w:eastAsia="Calibri" w:hAnsi="Times New Roman"/>
          <w:szCs w:val="24"/>
        </w:rPr>
        <w:t xml:space="preserve"> as the court said in </w:t>
      </w:r>
      <w:r w:rsidRPr="00D52A1F">
        <w:rPr>
          <w:rFonts w:ascii="Times New Roman" w:eastAsia="Calibri" w:hAnsi="Times New Roman"/>
          <w:szCs w:val="24"/>
          <w:u w:val="single"/>
        </w:rPr>
        <w:t>Martin v. State</w:t>
      </w:r>
      <w:r w:rsidRPr="00AD4008">
        <w:rPr>
          <w:rFonts w:ascii="Times New Roman" w:eastAsia="Calibri" w:hAnsi="Times New Roman"/>
          <w:szCs w:val="24"/>
        </w:rPr>
        <w:t xml:space="preserve">, 63 Miss. 505, 56 </w:t>
      </w:r>
      <w:proofErr w:type="spellStart"/>
      <w:r w:rsidRPr="00AD4008">
        <w:rPr>
          <w:rFonts w:ascii="Times New Roman" w:eastAsia="Calibri" w:hAnsi="Times New Roman"/>
          <w:szCs w:val="24"/>
        </w:rPr>
        <w:t>Am.Rep</w:t>
      </w:r>
      <w:proofErr w:type="spellEnd"/>
      <w:r w:rsidRPr="00AD4008">
        <w:rPr>
          <w:rFonts w:ascii="Times New Roman" w:eastAsia="Calibri" w:hAnsi="Times New Roman"/>
          <w:szCs w:val="24"/>
        </w:rPr>
        <w:t>. 812, 813 (1886):</w:t>
      </w:r>
    </w:p>
    <w:p w14:paraId="5A6862F2" w14:textId="77777777" w:rsidR="00DF38F5" w:rsidRPr="00AD4008" w:rsidRDefault="00DF38F5" w:rsidP="00DF38F5">
      <w:pPr>
        <w:ind w:left="720" w:right="720"/>
        <w:jc w:val="both"/>
        <w:rPr>
          <w:rFonts w:ascii="Times New Roman" w:eastAsia="Calibri" w:hAnsi="Times New Roman"/>
          <w:szCs w:val="24"/>
        </w:rPr>
      </w:pPr>
      <w:r w:rsidRPr="00AD4008">
        <w:rPr>
          <w:rFonts w:ascii="Times New Roman" w:eastAsia="Calibri" w:hAnsi="Times New Roman"/>
          <w:szCs w:val="24"/>
        </w:rPr>
        <w:t>It is among the highest of judicial functions to see that the law is impartially administered and to guard the jury box as far as possible from unlawful influences. * * *</w:t>
      </w:r>
    </w:p>
    <w:p w14:paraId="71A8BE45" w14:textId="77777777" w:rsidR="00DF38F5" w:rsidRDefault="00DF38F5" w:rsidP="00DF38F5">
      <w:pPr>
        <w:ind w:left="720" w:right="720"/>
        <w:jc w:val="both"/>
        <w:rPr>
          <w:rFonts w:ascii="Times New Roman" w:eastAsia="Calibri" w:hAnsi="Times New Roman"/>
          <w:szCs w:val="24"/>
        </w:rPr>
      </w:pPr>
      <w:r w:rsidRPr="00AD4008">
        <w:rPr>
          <w:rFonts w:ascii="Times New Roman" w:eastAsia="Calibri" w:hAnsi="Times New Roman"/>
          <w:szCs w:val="24"/>
        </w:rPr>
        <w:t xml:space="preserve">It may sometimes be a difficult and delicate duty for the court to confine counsel to legitimate argument, but this is no reason why it should not be done when necessary to prevent the perversion of law and justice. Like other difficult and delicate duties, it should not be shunned or disregarded by those upon whom it is imposed. Justice should not be sacrificed on mere sentiments of delicacy. </w:t>
      </w:r>
    </w:p>
    <w:p w14:paraId="71984D88" w14:textId="77777777" w:rsidR="00DF38F5" w:rsidRPr="00294C6B" w:rsidRDefault="00DF38F5" w:rsidP="00DF38F5">
      <w:pPr>
        <w:ind w:left="720" w:right="720"/>
        <w:jc w:val="both"/>
        <w:rPr>
          <w:rFonts w:ascii="Times New Roman" w:eastAsia="Calibri" w:hAnsi="Times New Roman"/>
          <w:szCs w:val="24"/>
        </w:rPr>
      </w:pPr>
    </w:p>
    <w:p w14:paraId="7AE34CF8" w14:textId="77777777" w:rsidR="00DF38F5" w:rsidRPr="00294C6B" w:rsidRDefault="00DF38F5" w:rsidP="00DF38F5">
      <w:pPr>
        <w:spacing w:line="480" w:lineRule="auto"/>
        <w:ind w:firstLine="720"/>
        <w:jc w:val="both"/>
        <w:rPr>
          <w:rFonts w:ascii="Times New Roman" w:eastAsia="Calibri" w:hAnsi="Times New Roman"/>
          <w:szCs w:val="24"/>
        </w:rPr>
      </w:pPr>
      <w:r w:rsidRPr="00294C6B">
        <w:rPr>
          <w:rFonts w:ascii="Times New Roman" w:eastAsia="Calibri" w:hAnsi="Times New Roman"/>
          <w:szCs w:val="24"/>
        </w:rPr>
        <w:t xml:space="preserve">Having enunciated the purpose of this motion, </w:t>
      </w:r>
      <w:r>
        <w:rPr>
          <w:rFonts w:ascii="Times New Roman" w:eastAsia="Calibri" w:hAnsi="Times New Roman"/>
          <w:szCs w:val="24"/>
        </w:rPr>
        <w:t>d</w:t>
      </w:r>
      <w:r w:rsidRPr="00294C6B">
        <w:rPr>
          <w:rFonts w:ascii="Times New Roman" w:eastAsia="Calibri" w:hAnsi="Times New Roman"/>
          <w:szCs w:val="24"/>
        </w:rPr>
        <w:t>efendants now review the vast body of</w:t>
      </w:r>
    </w:p>
    <w:p w14:paraId="7D0CBBF4" w14:textId="77777777" w:rsidR="00DF38F5" w:rsidRPr="008E4796" w:rsidRDefault="00DF38F5" w:rsidP="00DF38F5">
      <w:pPr>
        <w:spacing w:line="480" w:lineRule="auto"/>
        <w:jc w:val="both"/>
        <w:rPr>
          <w:rFonts w:ascii="Times New Roman" w:eastAsia="Calibri" w:hAnsi="Times New Roman"/>
          <w:szCs w:val="24"/>
        </w:rPr>
      </w:pPr>
      <w:r w:rsidRPr="00294C6B">
        <w:rPr>
          <w:rFonts w:ascii="Times New Roman" w:eastAsia="Calibri" w:hAnsi="Times New Roman"/>
          <w:szCs w:val="24"/>
        </w:rPr>
        <w:t>decisional law prohibiting these tactics.</w:t>
      </w:r>
    </w:p>
    <w:p w14:paraId="6C937533" w14:textId="77777777" w:rsidR="00DF38F5" w:rsidRPr="00690E2F" w:rsidRDefault="00DF38F5" w:rsidP="00DF38F5">
      <w:pPr>
        <w:spacing w:line="480" w:lineRule="auto"/>
        <w:ind w:firstLine="720"/>
        <w:jc w:val="both"/>
        <w:rPr>
          <w:rFonts w:ascii="Times New Roman" w:eastAsia="Calibri" w:hAnsi="Times New Roman"/>
          <w:szCs w:val="24"/>
        </w:rPr>
      </w:pPr>
      <w:bookmarkStart w:id="13" w:name="_Hlk89338231"/>
      <w:r>
        <w:rPr>
          <w:rFonts w:ascii="Times New Roman" w:eastAsia="Calibri" w:hAnsi="Times New Roman"/>
          <w:szCs w:val="24"/>
        </w:rPr>
        <w:t xml:space="preserve">As this is a unified trial, plaintiff will inevitably introduce evidence to establish defendants’ liability. It is crucial, however, that this evidence be considered solely for the liability portion of the jury’s deliberation. Any alleged wrongdoing by </w:t>
      </w:r>
      <w:proofErr w:type="gramStart"/>
      <w:r>
        <w:rPr>
          <w:rFonts w:ascii="Times New Roman" w:eastAsia="Calibri" w:hAnsi="Times New Roman"/>
          <w:szCs w:val="24"/>
        </w:rPr>
        <w:t>defendant</w:t>
      </w:r>
      <w:proofErr w:type="gramEnd"/>
      <w:r>
        <w:rPr>
          <w:rFonts w:ascii="Times New Roman" w:eastAsia="Calibri" w:hAnsi="Times New Roman"/>
          <w:szCs w:val="24"/>
        </w:rPr>
        <w:t xml:space="preserve"> is necessarily and completely irrelevant to the computation of damages. </w:t>
      </w:r>
      <w:r w:rsidRPr="00555BD8">
        <w:rPr>
          <w:rFonts w:ascii="Times New Roman" w:eastAsia="Calibri" w:hAnsi="Times New Roman"/>
          <w:szCs w:val="24"/>
        </w:rPr>
        <w:t>In the absence of a punitive damages claim, the only damages issue</w:t>
      </w:r>
      <w:r>
        <w:rPr>
          <w:rFonts w:ascii="Times New Roman" w:eastAsia="Calibri" w:hAnsi="Times New Roman"/>
          <w:szCs w:val="24"/>
        </w:rPr>
        <w:t xml:space="preserve"> </w:t>
      </w:r>
      <w:r w:rsidRPr="00555BD8">
        <w:rPr>
          <w:rFonts w:ascii="Times New Roman" w:eastAsia="Calibri" w:hAnsi="Times New Roman"/>
          <w:szCs w:val="24"/>
        </w:rPr>
        <w:t>that is relevant is th</w:t>
      </w:r>
      <w:r>
        <w:rPr>
          <w:rFonts w:ascii="Times New Roman" w:eastAsia="Calibri" w:hAnsi="Times New Roman"/>
          <w:szCs w:val="24"/>
        </w:rPr>
        <w:t>at</w:t>
      </w:r>
      <w:r w:rsidRPr="00555BD8">
        <w:rPr>
          <w:rFonts w:ascii="Times New Roman" w:eastAsia="Calibri" w:hAnsi="Times New Roman"/>
          <w:szCs w:val="24"/>
        </w:rPr>
        <w:t xml:space="preserve"> of fair and just compensation for the plaintiff</w:t>
      </w:r>
      <w:r>
        <w:rPr>
          <w:rFonts w:ascii="Times New Roman" w:eastAsia="Calibri" w:hAnsi="Times New Roman"/>
          <w:szCs w:val="24"/>
        </w:rPr>
        <w:t>’</w:t>
      </w:r>
      <w:r w:rsidRPr="00555BD8">
        <w:rPr>
          <w:rFonts w:ascii="Times New Roman" w:eastAsia="Calibri" w:hAnsi="Times New Roman"/>
          <w:szCs w:val="24"/>
        </w:rPr>
        <w:t xml:space="preserve">s injuries. </w:t>
      </w:r>
      <w:r w:rsidRPr="00FF5990">
        <w:rPr>
          <w:rFonts w:ascii="Times New Roman" w:eastAsia="Calibri" w:hAnsi="Times New Roman"/>
          <w:szCs w:val="24"/>
          <w:u w:val="single"/>
        </w:rPr>
        <w:t>See</w:t>
      </w:r>
      <w:r w:rsidRPr="00FF5990">
        <w:rPr>
          <w:rFonts w:ascii="Times New Roman" w:eastAsia="Calibri" w:hAnsi="Times New Roman"/>
          <w:szCs w:val="24"/>
        </w:rPr>
        <w:t xml:space="preserve"> </w:t>
      </w:r>
      <w:bookmarkStart w:id="14" w:name="_Hlk89338288"/>
      <w:bookmarkEnd w:id="13"/>
      <w:r w:rsidRPr="00E011C0">
        <w:rPr>
          <w:rFonts w:ascii="Times New Roman" w:eastAsia="Calibri" w:hAnsi="Times New Roman"/>
          <w:szCs w:val="24"/>
          <w:u w:val="single"/>
        </w:rPr>
        <w:t xml:space="preserve">Nappe v. </w:t>
      </w:r>
      <w:proofErr w:type="spellStart"/>
      <w:r w:rsidRPr="00E011C0">
        <w:rPr>
          <w:rFonts w:ascii="Times New Roman" w:eastAsia="Calibri" w:hAnsi="Times New Roman"/>
          <w:szCs w:val="24"/>
          <w:u w:val="single"/>
        </w:rPr>
        <w:t>Anschelewitz</w:t>
      </w:r>
      <w:proofErr w:type="spellEnd"/>
      <w:r w:rsidRPr="00E011C0">
        <w:rPr>
          <w:rFonts w:ascii="Times New Roman" w:eastAsia="Calibri" w:hAnsi="Times New Roman"/>
          <w:szCs w:val="24"/>
          <w:u w:val="single"/>
        </w:rPr>
        <w:t>, Barr, Ansell &amp; Bonello</w:t>
      </w:r>
      <w:r w:rsidRPr="00E011C0">
        <w:rPr>
          <w:rFonts w:ascii="Times New Roman" w:eastAsia="Calibri" w:hAnsi="Times New Roman"/>
          <w:szCs w:val="24"/>
        </w:rPr>
        <w:t xml:space="preserve">, 97 N.J. 37, 48 (1984); </w:t>
      </w:r>
      <w:r w:rsidRPr="00E011C0">
        <w:rPr>
          <w:rFonts w:ascii="Times New Roman" w:eastAsia="Calibri" w:hAnsi="Times New Roman"/>
          <w:szCs w:val="24"/>
          <w:u w:val="single"/>
        </w:rPr>
        <w:t>see also</w:t>
      </w:r>
      <w:r w:rsidRPr="00E011C0">
        <w:rPr>
          <w:rFonts w:ascii="Times New Roman" w:eastAsia="Calibri" w:hAnsi="Times New Roman"/>
          <w:szCs w:val="24"/>
        </w:rPr>
        <w:t xml:space="preserve"> </w:t>
      </w:r>
      <w:r w:rsidRPr="00E011C0">
        <w:rPr>
          <w:rFonts w:ascii="Times New Roman" w:eastAsia="Calibri" w:hAnsi="Times New Roman"/>
          <w:szCs w:val="24"/>
          <w:u w:val="single"/>
        </w:rPr>
        <w:t>525 Main St. Corp. v. Eagle Roofing Co.</w:t>
      </w:r>
      <w:r w:rsidRPr="00E011C0">
        <w:rPr>
          <w:rFonts w:ascii="Times New Roman" w:eastAsia="Calibri" w:hAnsi="Times New Roman"/>
          <w:szCs w:val="24"/>
        </w:rPr>
        <w:t>, 34 N.J. 251, 254 (1961)</w:t>
      </w:r>
      <w:r>
        <w:rPr>
          <w:rFonts w:ascii="Times New Roman" w:eastAsia="Calibri" w:hAnsi="Times New Roman"/>
          <w:szCs w:val="24"/>
        </w:rPr>
        <w:t xml:space="preserve">; </w:t>
      </w:r>
      <w:r w:rsidRPr="006C1B59">
        <w:rPr>
          <w:rFonts w:ascii="Times New Roman" w:eastAsia="Calibri" w:hAnsi="Times New Roman"/>
          <w:szCs w:val="24"/>
          <w:u w:val="single"/>
        </w:rPr>
        <w:t>Variety Farms, Inc. v. New Jersey Mfrs. Ins. Co.</w:t>
      </w:r>
      <w:r w:rsidRPr="006C1B59">
        <w:rPr>
          <w:rFonts w:ascii="Times New Roman" w:eastAsia="Calibri" w:hAnsi="Times New Roman"/>
          <w:szCs w:val="24"/>
        </w:rPr>
        <w:t xml:space="preserve">, 172 </w:t>
      </w:r>
      <w:proofErr w:type="spellStart"/>
      <w:r w:rsidRPr="006C1B59">
        <w:rPr>
          <w:rFonts w:ascii="Times New Roman" w:eastAsia="Calibri" w:hAnsi="Times New Roman"/>
          <w:szCs w:val="24"/>
        </w:rPr>
        <w:t>N.</w:t>
      </w:r>
      <w:proofErr w:type="gramStart"/>
      <w:r w:rsidRPr="006C1B59">
        <w:rPr>
          <w:rFonts w:ascii="Times New Roman" w:eastAsia="Calibri" w:hAnsi="Times New Roman"/>
          <w:szCs w:val="24"/>
        </w:rPr>
        <w:t>J.Super</w:t>
      </w:r>
      <w:proofErr w:type="spellEnd"/>
      <w:proofErr w:type="gramEnd"/>
      <w:r w:rsidRPr="006C1B59">
        <w:rPr>
          <w:rFonts w:ascii="Times New Roman" w:eastAsia="Calibri" w:hAnsi="Times New Roman"/>
          <w:szCs w:val="24"/>
        </w:rPr>
        <w:t>. 10, 410 A.2d 696</w:t>
      </w:r>
      <w:r>
        <w:rPr>
          <w:rFonts w:ascii="Times New Roman" w:eastAsia="Calibri" w:hAnsi="Times New Roman"/>
          <w:szCs w:val="24"/>
        </w:rPr>
        <w:t xml:space="preserve"> </w:t>
      </w:r>
      <w:r w:rsidRPr="006C1B59">
        <w:rPr>
          <w:rFonts w:ascii="Times New Roman" w:eastAsia="Calibri" w:hAnsi="Times New Roman"/>
          <w:szCs w:val="24"/>
        </w:rPr>
        <w:t>(App.Div.1980)</w:t>
      </w:r>
      <w:r>
        <w:rPr>
          <w:rFonts w:ascii="Times New Roman" w:eastAsia="Calibri" w:hAnsi="Times New Roman"/>
          <w:szCs w:val="24"/>
        </w:rPr>
        <w:t xml:space="preserve"> (</w:t>
      </w:r>
      <w:r w:rsidRPr="0089567F">
        <w:rPr>
          <w:rFonts w:ascii="Times New Roman" w:eastAsia="Calibri" w:hAnsi="Times New Roman"/>
          <w:szCs w:val="24"/>
        </w:rPr>
        <w:t xml:space="preserve">punitive damages are </w:t>
      </w:r>
      <w:r>
        <w:rPr>
          <w:rFonts w:ascii="Times New Roman" w:eastAsia="Calibri" w:hAnsi="Times New Roman"/>
          <w:szCs w:val="24"/>
        </w:rPr>
        <w:t>“</w:t>
      </w:r>
      <w:r w:rsidRPr="0089567F">
        <w:rPr>
          <w:rFonts w:ascii="Times New Roman" w:eastAsia="Calibri" w:hAnsi="Times New Roman"/>
          <w:szCs w:val="24"/>
        </w:rPr>
        <w:t>sums awarded apart from compensatory damages and are assessed when the wrongdoer</w:t>
      </w:r>
      <w:r>
        <w:rPr>
          <w:rFonts w:ascii="Times New Roman" w:eastAsia="Calibri" w:hAnsi="Times New Roman"/>
          <w:szCs w:val="24"/>
        </w:rPr>
        <w:t>’</w:t>
      </w:r>
      <w:r w:rsidRPr="0089567F">
        <w:rPr>
          <w:rFonts w:ascii="Times New Roman" w:eastAsia="Calibri" w:hAnsi="Times New Roman"/>
          <w:szCs w:val="24"/>
        </w:rPr>
        <w:t>s conduct is especially egregious.</w:t>
      </w:r>
      <w:r>
        <w:rPr>
          <w:rFonts w:ascii="Times New Roman" w:eastAsia="Calibri" w:hAnsi="Times New Roman"/>
          <w:szCs w:val="24"/>
        </w:rPr>
        <w:t xml:space="preserve">”); </w:t>
      </w:r>
      <w:r w:rsidRPr="001047E5">
        <w:rPr>
          <w:rFonts w:ascii="Times New Roman" w:eastAsia="Calibri" w:hAnsi="Times New Roman"/>
          <w:szCs w:val="24"/>
          <w:u w:val="single"/>
        </w:rPr>
        <w:t>Maul v. Kirkman</w:t>
      </w:r>
      <w:r w:rsidRPr="001047E5">
        <w:rPr>
          <w:rFonts w:ascii="Times New Roman" w:eastAsia="Calibri" w:hAnsi="Times New Roman"/>
          <w:szCs w:val="24"/>
        </w:rPr>
        <w:t>, 270 N.J. Super. 596, 618, 637 A.2d 928, 939 (App. Div. 1994)</w:t>
      </w:r>
      <w:r>
        <w:rPr>
          <w:rFonts w:ascii="Times New Roman" w:eastAsia="Calibri" w:hAnsi="Times New Roman"/>
          <w:szCs w:val="24"/>
        </w:rPr>
        <w:t xml:space="preserve"> (</w:t>
      </w:r>
      <w:r w:rsidRPr="00A16C53">
        <w:rPr>
          <w:rFonts w:ascii="Times New Roman" w:eastAsia="Calibri" w:hAnsi="Times New Roman"/>
          <w:szCs w:val="24"/>
        </w:rPr>
        <w:t>Compensatory damages serve as recompense for the loss sustained. The essential purpose is to make plaintiff whole to the extent possible. The goal is to restore the plaintiff to the extent possible to the same position he or she was in prior to the occurrence of the wrong.</w:t>
      </w:r>
      <w:r>
        <w:rPr>
          <w:rFonts w:ascii="Times New Roman" w:eastAsia="Calibri" w:hAnsi="Times New Roman"/>
          <w:szCs w:val="24"/>
        </w:rPr>
        <w:t xml:space="preserve">); </w:t>
      </w:r>
      <w:r>
        <w:rPr>
          <w:rFonts w:ascii="Times New Roman" w:eastAsia="Calibri" w:hAnsi="Times New Roman"/>
          <w:szCs w:val="24"/>
          <w:u w:val="single"/>
        </w:rPr>
        <w:t>s</w:t>
      </w:r>
      <w:r w:rsidRPr="00B15C23">
        <w:rPr>
          <w:rFonts w:ascii="Times New Roman" w:eastAsia="Calibri" w:hAnsi="Times New Roman"/>
          <w:szCs w:val="24"/>
          <w:u w:val="single"/>
        </w:rPr>
        <w:t>ee</w:t>
      </w:r>
      <w:r w:rsidRPr="00B15C23">
        <w:rPr>
          <w:rFonts w:ascii="Times New Roman" w:eastAsia="Calibri" w:hAnsi="Times New Roman"/>
          <w:szCs w:val="24"/>
        </w:rPr>
        <w:t xml:space="preserve"> </w:t>
      </w:r>
      <w:r w:rsidRPr="00B15C23">
        <w:rPr>
          <w:rFonts w:ascii="Times New Roman" w:eastAsia="Calibri" w:hAnsi="Times New Roman"/>
          <w:szCs w:val="24"/>
          <w:u w:val="single"/>
        </w:rPr>
        <w:t xml:space="preserve">Nappe v. </w:t>
      </w:r>
      <w:proofErr w:type="spellStart"/>
      <w:r w:rsidRPr="00B15C23">
        <w:rPr>
          <w:rFonts w:ascii="Times New Roman" w:eastAsia="Calibri" w:hAnsi="Times New Roman"/>
          <w:szCs w:val="24"/>
          <w:u w:val="single"/>
        </w:rPr>
        <w:t>Anschelewitz</w:t>
      </w:r>
      <w:proofErr w:type="spellEnd"/>
      <w:r w:rsidRPr="00B15C23">
        <w:rPr>
          <w:rFonts w:ascii="Times New Roman" w:eastAsia="Calibri" w:hAnsi="Times New Roman"/>
          <w:szCs w:val="24"/>
          <w:u w:val="single"/>
        </w:rPr>
        <w:t>, Barr, Ansell &amp; Bonello</w:t>
      </w:r>
      <w:r w:rsidRPr="00B15C23">
        <w:rPr>
          <w:rFonts w:ascii="Times New Roman" w:eastAsia="Calibri" w:hAnsi="Times New Roman"/>
          <w:szCs w:val="24"/>
        </w:rPr>
        <w:t xml:space="preserve">, 97 N.J. 37, 48, 477 A.2d 1224 (1984); </w:t>
      </w:r>
      <w:proofErr w:type="spellStart"/>
      <w:r w:rsidRPr="00B15C23">
        <w:rPr>
          <w:rFonts w:ascii="Times New Roman" w:eastAsia="Calibri" w:hAnsi="Times New Roman"/>
          <w:szCs w:val="24"/>
          <w:u w:val="single"/>
        </w:rPr>
        <w:t>Patusco</w:t>
      </w:r>
      <w:proofErr w:type="spellEnd"/>
      <w:r w:rsidRPr="00B15C23">
        <w:rPr>
          <w:rFonts w:ascii="Times New Roman" w:eastAsia="Calibri" w:hAnsi="Times New Roman"/>
          <w:szCs w:val="24"/>
          <w:u w:val="single"/>
        </w:rPr>
        <w:t xml:space="preserve"> v. Prince Macaroni, Inc.</w:t>
      </w:r>
      <w:r w:rsidRPr="00B15C23">
        <w:rPr>
          <w:rFonts w:ascii="Times New Roman" w:eastAsia="Calibri" w:hAnsi="Times New Roman"/>
          <w:szCs w:val="24"/>
        </w:rPr>
        <w:t xml:space="preserve">, 50 N.J. 365, 368, 235 A.2d 465 (1967); </w:t>
      </w:r>
      <w:r w:rsidRPr="00B15C23">
        <w:rPr>
          <w:rFonts w:ascii="Times New Roman" w:eastAsia="Calibri" w:hAnsi="Times New Roman"/>
          <w:szCs w:val="24"/>
          <w:u w:val="single"/>
        </w:rPr>
        <w:t xml:space="preserve">McAndrew v. </w:t>
      </w:r>
      <w:proofErr w:type="spellStart"/>
      <w:r w:rsidRPr="00B15C23">
        <w:rPr>
          <w:rFonts w:ascii="Times New Roman" w:eastAsia="Calibri" w:hAnsi="Times New Roman"/>
          <w:szCs w:val="24"/>
          <w:u w:val="single"/>
        </w:rPr>
        <w:t>Mularchuk</w:t>
      </w:r>
      <w:proofErr w:type="spellEnd"/>
      <w:r w:rsidRPr="00B15C23">
        <w:rPr>
          <w:rFonts w:ascii="Times New Roman" w:eastAsia="Calibri" w:hAnsi="Times New Roman"/>
          <w:szCs w:val="24"/>
        </w:rPr>
        <w:t xml:space="preserve">, 38 N.J. 156, 160, 183 A.2d 74 (1962); </w:t>
      </w:r>
      <w:r w:rsidRPr="00B15C23">
        <w:rPr>
          <w:rFonts w:ascii="Times New Roman" w:eastAsia="Calibri" w:hAnsi="Times New Roman"/>
          <w:szCs w:val="24"/>
          <w:u w:val="single"/>
        </w:rPr>
        <w:t>Berg v. Reaction Motors Div.</w:t>
      </w:r>
      <w:r w:rsidRPr="00B15C23">
        <w:rPr>
          <w:rFonts w:ascii="Times New Roman" w:eastAsia="Calibri" w:hAnsi="Times New Roman"/>
          <w:szCs w:val="24"/>
        </w:rPr>
        <w:t>, 37 N.J. 396, 412, 181 A.2d 487 (1962).</w:t>
      </w:r>
      <w:bookmarkEnd w:id="14"/>
    </w:p>
    <w:p w14:paraId="70042594" w14:textId="77777777" w:rsidR="00DF38F5" w:rsidRPr="0071028B" w:rsidRDefault="00DF38F5" w:rsidP="00DF38F5">
      <w:pPr>
        <w:spacing w:line="480" w:lineRule="auto"/>
        <w:ind w:firstLine="720"/>
        <w:jc w:val="both"/>
        <w:rPr>
          <w:rFonts w:ascii="Times New Roman" w:eastAsia="Calibri" w:hAnsi="Times New Roman"/>
          <w:szCs w:val="24"/>
        </w:rPr>
      </w:pPr>
      <w:r w:rsidRPr="00F767B7">
        <w:rPr>
          <w:rFonts w:ascii="Times New Roman" w:eastAsia="Calibri" w:hAnsi="Times New Roman"/>
          <w:szCs w:val="24"/>
        </w:rPr>
        <w:t>It follows that appeals to a jury to consider the nature and extent of the defendant</w:t>
      </w:r>
      <w:r>
        <w:rPr>
          <w:rFonts w:ascii="Times New Roman" w:eastAsia="Calibri" w:hAnsi="Times New Roman"/>
          <w:szCs w:val="24"/>
        </w:rPr>
        <w:t>’</w:t>
      </w:r>
      <w:r w:rsidRPr="00F767B7">
        <w:rPr>
          <w:rFonts w:ascii="Times New Roman" w:eastAsia="Calibri" w:hAnsi="Times New Roman"/>
          <w:szCs w:val="24"/>
        </w:rPr>
        <w:t>s alleged misconduct in calculating damages, or the deterrent effect of an award, are improper.</w:t>
      </w:r>
    </w:p>
    <w:p w14:paraId="6A2288F0" w14:textId="77777777" w:rsidR="00DF38F5" w:rsidRPr="008E4796" w:rsidRDefault="00DF38F5" w:rsidP="00DF38F5">
      <w:pPr>
        <w:jc w:val="center"/>
        <w:rPr>
          <w:rFonts w:ascii="Times New Roman" w:eastAsia="Calibri" w:hAnsi="Times New Roman"/>
          <w:szCs w:val="24"/>
          <w:u w:val="single"/>
        </w:rPr>
      </w:pPr>
      <w:r w:rsidRPr="008E4796">
        <w:rPr>
          <w:rFonts w:ascii="Times New Roman" w:eastAsia="Calibri" w:hAnsi="Times New Roman"/>
          <w:szCs w:val="24"/>
          <w:u w:val="single"/>
        </w:rPr>
        <w:t>ARGUMENT</w:t>
      </w:r>
    </w:p>
    <w:p w14:paraId="49EC47DD" w14:textId="77777777" w:rsidR="00DF38F5" w:rsidRPr="008E4796" w:rsidRDefault="00DF38F5" w:rsidP="00DF38F5">
      <w:pPr>
        <w:jc w:val="center"/>
        <w:rPr>
          <w:rFonts w:ascii="Times New Roman" w:eastAsia="Calibri" w:hAnsi="Times New Roman"/>
          <w:szCs w:val="24"/>
          <w:u w:val="single"/>
        </w:rPr>
      </w:pPr>
    </w:p>
    <w:p w14:paraId="088DB99D" w14:textId="77777777" w:rsidR="00DF38F5" w:rsidRPr="008E4796" w:rsidRDefault="00DF38F5" w:rsidP="00DF38F5">
      <w:pPr>
        <w:jc w:val="center"/>
        <w:rPr>
          <w:rFonts w:ascii="Times New Roman" w:eastAsia="Calibri" w:hAnsi="Times New Roman"/>
          <w:szCs w:val="24"/>
          <w:u w:val="single"/>
        </w:rPr>
      </w:pPr>
      <w:r w:rsidRPr="008E4796">
        <w:rPr>
          <w:rFonts w:ascii="Times New Roman" w:eastAsia="Calibri" w:hAnsi="Times New Roman"/>
          <w:szCs w:val="24"/>
          <w:u w:val="single"/>
        </w:rPr>
        <w:t>POINT I</w:t>
      </w:r>
    </w:p>
    <w:p w14:paraId="401664B9" w14:textId="77777777" w:rsidR="00DF38F5" w:rsidRPr="008E4796" w:rsidRDefault="00DF38F5" w:rsidP="00DF38F5">
      <w:pPr>
        <w:jc w:val="center"/>
        <w:rPr>
          <w:rFonts w:ascii="Times New Roman" w:eastAsia="Calibri" w:hAnsi="Times New Roman"/>
          <w:szCs w:val="24"/>
        </w:rPr>
      </w:pPr>
    </w:p>
    <w:p w14:paraId="3622D8E3" w14:textId="77777777" w:rsidR="00DF38F5" w:rsidRPr="008E4796" w:rsidRDefault="00DF38F5" w:rsidP="00DF38F5">
      <w:pPr>
        <w:jc w:val="center"/>
        <w:rPr>
          <w:rFonts w:ascii="Times New Roman" w:eastAsia="Calibri" w:hAnsi="Times New Roman"/>
          <w:szCs w:val="24"/>
        </w:rPr>
      </w:pPr>
      <w:r>
        <w:rPr>
          <w:rFonts w:ascii="Times New Roman" w:eastAsia="Calibri" w:hAnsi="Times New Roman"/>
          <w:szCs w:val="24"/>
        </w:rPr>
        <w:t>“</w:t>
      </w:r>
      <w:r w:rsidRPr="008E4796">
        <w:rPr>
          <w:rFonts w:ascii="Times New Roman" w:eastAsia="Calibri" w:hAnsi="Times New Roman"/>
          <w:szCs w:val="24"/>
        </w:rPr>
        <w:t>GOLDEN RULE</w:t>
      </w:r>
      <w:r>
        <w:rPr>
          <w:rFonts w:ascii="Times New Roman" w:eastAsia="Calibri" w:hAnsi="Times New Roman"/>
          <w:szCs w:val="24"/>
        </w:rPr>
        <w:t xml:space="preserve">” </w:t>
      </w:r>
      <w:r w:rsidRPr="008E4796">
        <w:rPr>
          <w:rFonts w:ascii="Times New Roman" w:eastAsia="Calibri" w:hAnsi="Times New Roman"/>
          <w:szCs w:val="24"/>
        </w:rPr>
        <w:t xml:space="preserve">REMARKS </w:t>
      </w:r>
      <w:r>
        <w:rPr>
          <w:rFonts w:ascii="Times New Roman" w:eastAsia="Calibri" w:hAnsi="Times New Roman"/>
          <w:szCs w:val="24"/>
        </w:rPr>
        <w:t>HAVE BEEN</w:t>
      </w:r>
    </w:p>
    <w:p w14:paraId="71E74179" w14:textId="77777777" w:rsidR="00DF38F5" w:rsidRPr="008E4796" w:rsidRDefault="00DF38F5" w:rsidP="00DF38F5">
      <w:pPr>
        <w:jc w:val="center"/>
        <w:rPr>
          <w:rFonts w:ascii="Times New Roman" w:eastAsia="Calibri" w:hAnsi="Times New Roman"/>
          <w:szCs w:val="24"/>
          <w:u w:val="single"/>
        </w:rPr>
      </w:pPr>
      <w:r w:rsidRPr="008E4796">
        <w:rPr>
          <w:rFonts w:ascii="Times New Roman" w:eastAsia="Calibri" w:hAnsi="Times New Roman"/>
          <w:szCs w:val="24"/>
          <w:u w:val="single"/>
        </w:rPr>
        <w:t>UNIVERSALLY CONDEMNED</w:t>
      </w:r>
      <w:r>
        <w:rPr>
          <w:rFonts w:ascii="Times New Roman" w:eastAsia="Calibri" w:hAnsi="Times New Roman"/>
          <w:szCs w:val="24"/>
          <w:u w:val="single"/>
        </w:rPr>
        <w:t xml:space="preserve"> AND MUST BE PRECLUDED HERE</w:t>
      </w:r>
    </w:p>
    <w:p w14:paraId="4FC7A3F6" w14:textId="77777777" w:rsidR="00DF38F5" w:rsidRPr="008E4796" w:rsidRDefault="00DF38F5" w:rsidP="00DF38F5">
      <w:pPr>
        <w:jc w:val="both"/>
        <w:rPr>
          <w:rFonts w:ascii="Times New Roman" w:eastAsia="Calibri" w:hAnsi="Times New Roman"/>
          <w:szCs w:val="24"/>
        </w:rPr>
      </w:pPr>
    </w:p>
    <w:p w14:paraId="38E9E883" w14:textId="77777777" w:rsidR="00DF38F5" w:rsidRPr="008E4796" w:rsidRDefault="00DF38F5" w:rsidP="00DF38F5">
      <w:pPr>
        <w:spacing w:line="480" w:lineRule="auto"/>
        <w:jc w:val="both"/>
        <w:rPr>
          <w:rFonts w:ascii="Times New Roman" w:eastAsia="Calibri" w:hAnsi="Times New Roman"/>
          <w:szCs w:val="24"/>
        </w:rPr>
      </w:pPr>
      <w:r w:rsidRPr="008E4796">
        <w:rPr>
          <w:rFonts w:ascii="Times New Roman" w:eastAsia="Calibri" w:hAnsi="Times New Roman"/>
          <w:szCs w:val="24"/>
        </w:rPr>
        <w:tab/>
        <w:t xml:space="preserve">The </w:t>
      </w:r>
      <w:r>
        <w:rPr>
          <w:rFonts w:ascii="Times New Roman" w:eastAsia="Calibri" w:hAnsi="Times New Roman"/>
          <w:szCs w:val="24"/>
        </w:rPr>
        <w:t>“</w:t>
      </w:r>
      <w:r w:rsidRPr="008E4796">
        <w:rPr>
          <w:rFonts w:ascii="Times New Roman" w:eastAsia="Calibri" w:hAnsi="Times New Roman"/>
          <w:szCs w:val="24"/>
        </w:rPr>
        <w:t>Golden Rule</w:t>
      </w:r>
      <w:r>
        <w:rPr>
          <w:rFonts w:ascii="Times New Roman" w:eastAsia="Calibri" w:hAnsi="Times New Roman"/>
          <w:szCs w:val="24"/>
        </w:rPr>
        <w:t>”</w:t>
      </w:r>
      <w:r w:rsidRPr="008E4796">
        <w:rPr>
          <w:rFonts w:ascii="Times New Roman" w:eastAsia="Calibri" w:hAnsi="Times New Roman"/>
          <w:szCs w:val="24"/>
        </w:rPr>
        <w:t xml:space="preserve"> (aka </w:t>
      </w:r>
      <w:r>
        <w:rPr>
          <w:rFonts w:ascii="Times New Roman" w:eastAsia="Calibri" w:hAnsi="Times New Roman"/>
          <w:szCs w:val="24"/>
        </w:rPr>
        <w:t>“</w:t>
      </w:r>
      <w:r w:rsidRPr="008E4796">
        <w:rPr>
          <w:rFonts w:ascii="Times New Roman" w:eastAsia="Calibri" w:hAnsi="Times New Roman"/>
          <w:szCs w:val="24"/>
        </w:rPr>
        <w:t>bag of gold</w:t>
      </w:r>
      <w:r>
        <w:rPr>
          <w:rFonts w:ascii="Times New Roman" w:eastAsia="Calibri" w:hAnsi="Times New Roman"/>
          <w:szCs w:val="24"/>
        </w:rPr>
        <w:t>”</w:t>
      </w:r>
      <w:r w:rsidRPr="008E4796">
        <w:rPr>
          <w:rFonts w:ascii="Times New Roman" w:eastAsia="Calibri" w:hAnsi="Times New Roman"/>
          <w:szCs w:val="24"/>
        </w:rPr>
        <w:t>) remark is a tactic where a jury is asked in one form or another (directly or by implication) to put themselves in the plaintiff</w:t>
      </w:r>
      <w:r>
        <w:rPr>
          <w:rFonts w:ascii="Times New Roman" w:eastAsia="Calibri" w:hAnsi="Times New Roman"/>
          <w:szCs w:val="24"/>
        </w:rPr>
        <w:t>’</w:t>
      </w:r>
      <w:r w:rsidRPr="008E4796">
        <w:rPr>
          <w:rFonts w:ascii="Times New Roman" w:eastAsia="Calibri" w:hAnsi="Times New Roman"/>
          <w:szCs w:val="24"/>
        </w:rPr>
        <w:t>s shoes or the plaintiff</w:t>
      </w:r>
      <w:r>
        <w:rPr>
          <w:rFonts w:ascii="Times New Roman" w:eastAsia="Calibri" w:hAnsi="Times New Roman"/>
          <w:szCs w:val="24"/>
        </w:rPr>
        <w:t>’</w:t>
      </w:r>
      <w:r w:rsidRPr="008E4796">
        <w:rPr>
          <w:rFonts w:ascii="Times New Roman" w:eastAsia="Calibri" w:hAnsi="Times New Roman"/>
          <w:szCs w:val="24"/>
        </w:rPr>
        <w:t xml:space="preserve">s position – to </w:t>
      </w:r>
      <w:r>
        <w:rPr>
          <w:rFonts w:ascii="Times New Roman" w:eastAsia="Calibri" w:hAnsi="Times New Roman"/>
          <w:szCs w:val="24"/>
        </w:rPr>
        <w:t>“</w:t>
      </w:r>
      <w:r w:rsidRPr="008E4796">
        <w:rPr>
          <w:rFonts w:ascii="Times New Roman" w:eastAsia="Calibri" w:hAnsi="Times New Roman"/>
          <w:szCs w:val="24"/>
        </w:rPr>
        <w:t>do unto others</w:t>
      </w:r>
      <w:r>
        <w:rPr>
          <w:rFonts w:ascii="Times New Roman" w:eastAsia="Calibri" w:hAnsi="Times New Roman"/>
          <w:szCs w:val="24"/>
        </w:rPr>
        <w:t>”</w:t>
      </w:r>
      <w:r w:rsidRPr="008E4796">
        <w:rPr>
          <w:rFonts w:ascii="Times New Roman" w:eastAsia="Calibri" w:hAnsi="Times New Roman"/>
          <w:szCs w:val="24"/>
        </w:rPr>
        <w:t xml:space="preserve"> as the jury would have </w:t>
      </w:r>
      <w:r>
        <w:rPr>
          <w:rFonts w:ascii="Times New Roman" w:eastAsia="Calibri" w:hAnsi="Times New Roman"/>
          <w:szCs w:val="24"/>
        </w:rPr>
        <w:t>“</w:t>
      </w:r>
      <w:r w:rsidRPr="008E4796">
        <w:rPr>
          <w:rFonts w:ascii="Times New Roman" w:eastAsia="Calibri" w:hAnsi="Times New Roman"/>
          <w:szCs w:val="24"/>
        </w:rPr>
        <w:t>done unto itself.</w:t>
      </w:r>
      <w:r>
        <w:rPr>
          <w:rFonts w:ascii="Times New Roman" w:eastAsia="Calibri" w:hAnsi="Times New Roman"/>
          <w:szCs w:val="24"/>
        </w:rPr>
        <w:t>”</w:t>
      </w:r>
      <w:r w:rsidRPr="008E4796">
        <w:rPr>
          <w:rFonts w:ascii="Times New Roman" w:eastAsia="Calibri" w:hAnsi="Times New Roman"/>
          <w:szCs w:val="24"/>
        </w:rPr>
        <w:t xml:space="preserve">  Plaintiffs use this tactic, counting on juries</w:t>
      </w:r>
      <w:r>
        <w:rPr>
          <w:rFonts w:ascii="Times New Roman" w:eastAsia="Calibri" w:hAnsi="Times New Roman"/>
          <w:szCs w:val="24"/>
        </w:rPr>
        <w:t>’</w:t>
      </w:r>
      <w:r w:rsidRPr="008E4796">
        <w:rPr>
          <w:rFonts w:ascii="Times New Roman" w:eastAsia="Calibri" w:hAnsi="Times New Roman"/>
          <w:szCs w:val="24"/>
        </w:rPr>
        <w:t xml:space="preserve"> instinct to want to award themselves a maximalist sum, to divert the jury from its focus on the plaintiff and its role of objectively and dispassionately reviewing the evidence, and to appeal to the jury</w:t>
      </w:r>
      <w:r>
        <w:rPr>
          <w:rFonts w:ascii="Times New Roman" w:eastAsia="Calibri" w:hAnsi="Times New Roman"/>
          <w:szCs w:val="24"/>
        </w:rPr>
        <w:t>’</w:t>
      </w:r>
      <w:r w:rsidRPr="008E4796">
        <w:rPr>
          <w:rFonts w:ascii="Times New Roman" w:eastAsia="Calibri" w:hAnsi="Times New Roman"/>
          <w:szCs w:val="24"/>
        </w:rPr>
        <w:t>s sympathy, emotion</w:t>
      </w:r>
      <w:r>
        <w:rPr>
          <w:rFonts w:ascii="Times New Roman" w:eastAsia="Calibri" w:hAnsi="Times New Roman"/>
          <w:szCs w:val="24"/>
        </w:rPr>
        <w:t>,</w:t>
      </w:r>
      <w:r w:rsidRPr="008E4796">
        <w:rPr>
          <w:rFonts w:ascii="Times New Roman" w:eastAsia="Calibri" w:hAnsi="Times New Roman"/>
          <w:szCs w:val="24"/>
        </w:rPr>
        <w:t xml:space="preserve"> and bias.</w:t>
      </w:r>
    </w:p>
    <w:p w14:paraId="0089C2C2" w14:textId="77777777" w:rsidR="00DF38F5" w:rsidRDefault="00DF38F5" w:rsidP="00DF38F5">
      <w:pPr>
        <w:spacing w:line="480" w:lineRule="auto"/>
        <w:ind w:firstLine="720"/>
        <w:jc w:val="both"/>
        <w:rPr>
          <w:rFonts w:ascii="Times New Roman" w:eastAsia="Calibri" w:hAnsi="Times New Roman"/>
          <w:szCs w:val="24"/>
        </w:rPr>
      </w:pPr>
      <w:bookmarkStart w:id="15" w:name="_Hlk89338469"/>
      <w:r w:rsidRPr="008E4796">
        <w:rPr>
          <w:rFonts w:ascii="Times New Roman" w:eastAsia="Calibri" w:hAnsi="Times New Roman"/>
          <w:szCs w:val="24"/>
        </w:rPr>
        <w:t>The Golden Rule is known as the paradigmatic improper tactic in assessing compensatory damages</w:t>
      </w:r>
      <w:r>
        <w:rPr>
          <w:rFonts w:ascii="Times New Roman" w:eastAsia="Calibri" w:hAnsi="Times New Roman"/>
          <w:szCs w:val="24"/>
        </w:rPr>
        <w:t xml:space="preserve"> and liability</w:t>
      </w:r>
      <w:r w:rsidRPr="00B1490A">
        <w:rPr>
          <w:rFonts w:ascii="Times New Roman" w:eastAsia="Calibri" w:hAnsi="Times New Roman"/>
          <w:szCs w:val="24"/>
        </w:rPr>
        <w:t xml:space="preserve">.  </w:t>
      </w:r>
      <w:r w:rsidRPr="00B1490A">
        <w:rPr>
          <w:rFonts w:ascii="Times New Roman" w:eastAsia="Calibri" w:hAnsi="Times New Roman"/>
          <w:szCs w:val="24"/>
          <w:u w:val="single"/>
        </w:rPr>
        <w:t>See</w:t>
      </w:r>
      <w:r w:rsidRPr="005103EA">
        <w:rPr>
          <w:rFonts w:ascii="Times New Roman" w:eastAsia="Calibri" w:hAnsi="Times New Roman"/>
          <w:szCs w:val="24"/>
        </w:rPr>
        <w:t xml:space="preserve"> </w:t>
      </w:r>
      <w:proofErr w:type="spellStart"/>
      <w:r w:rsidRPr="005103EA">
        <w:rPr>
          <w:rFonts w:ascii="Times New Roman" w:eastAsia="Calibri" w:hAnsi="Times New Roman"/>
          <w:szCs w:val="24"/>
          <w:u w:val="single"/>
        </w:rPr>
        <w:t>Geler</w:t>
      </w:r>
      <w:proofErr w:type="spellEnd"/>
      <w:r w:rsidRPr="005103EA">
        <w:rPr>
          <w:rFonts w:ascii="Times New Roman" w:eastAsia="Calibri" w:hAnsi="Times New Roman"/>
          <w:szCs w:val="24"/>
          <w:u w:val="single"/>
        </w:rPr>
        <w:t xml:space="preserve"> v. </w:t>
      </w:r>
      <w:proofErr w:type="spellStart"/>
      <w:r w:rsidRPr="005103EA">
        <w:rPr>
          <w:rFonts w:ascii="Times New Roman" w:eastAsia="Calibri" w:hAnsi="Times New Roman"/>
          <w:szCs w:val="24"/>
          <w:u w:val="single"/>
        </w:rPr>
        <w:t>Akawie</w:t>
      </w:r>
      <w:proofErr w:type="spellEnd"/>
      <w:r w:rsidRPr="007D64CE">
        <w:rPr>
          <w:rFonts w:ascii="Times New Roman" w:eastAsia="Calibri" w:hAnsi="Times New Roman"/>
          <w:szCs w:val="24"/>
        </w:rPr>
        <w:t xml:space="preserve">, 358 </w:t>
      </w:r>
      <w:proofErr w:type="spellStart"/>
      <w:r w:rsidRPr="007D64CE">
        <w:rPr>
          <w:rFonts w:ascii="Times New Roman" w:eastAsia="Calibri" w:hAnsi="Times New Roman"/>
          <w:szCs w:val="24"/>
        </w:rPr>
        <w:t>N.</w:t>
      </w:r>
      <w:proofErr w:type="gramStart"/>
      <w:r w:rsidRPr="007D64CE">
        <w:rPr>
          <w:rFonts w:ascii="Times New Roman" w:eastAsia="Calibri" w:hAnsi="Times New Roman"/>
          <w:szCs w:val="24"/>
        </w:rPr>
        <w:t>J.Super</w:t>
      </w:r>
      <w:proofErr w:type="spellEnd"/>
      <w:proofErr w:type="gramEnd"/>
      <w:r w:rsidRPr="007D64CE">
        <w:rPr>
          <w:rFonts w:ascii="Times New Roman" w:eastAsia="Calibri" w:hAnsi="Times New Roman"/>
          <w:szCs w:val="24"/>
        </w:rPr>
        <w:t>.</w:t>
      </w:r>
      <w:r w:rsidRPr="005103EA">
        <w:rPr>
          <w:rFonts w:ascii="Times New Roman" w:eastAsia="Calibri" w:hAnsi="Times New Roman"/>
          <w:szCs w:val="24"/>
        </w:rPr>
        <w:t xml:space="preserve"> 437, 464, 818 A.2d 402 (</w:t>
      </w:r>
      <w:proofErr w:type="spellStart"/>
      <w:r w:rsidRPr="005103EA">
        <w:rPr>
          <w:rFonts w:ascii="Times New Roman" w:eastAsia="Calibri" w:hAnsi="Times New Roman"/>
          <w:szCs w:val="24"/>
        </w:rPr>
        <w:t>App.Div</w:t>
      </w:r>
      <w:proofErr w:type="spellEnd"/>
      <w:r w:rsidRPr="007D73F7">
        <w:rPr>
          <w:rFonts w:ascii="Times New Roman" w:eastAsia="Calibri" w:hAnsi="Times New Roman"/>
          <w:szCs w:val="24"/>
          <w:u w:val="single"/>
        </w:rPr>
        <w:t>.)</w:t>
      </w:r>
      <w:r w:rsidRPr="007D73F7">
        <w:rPr>
          <w:rFonts w:ascii="Times New Roman" w:eastAsia="Calibri" w:hAnsi="Times New Roman"/>
          <w:szCs w:val="24"/>
        </w:rPr>
        <w:t xml:space="preserve">, </w:t>
      </w:r>
      <w:r w:rsidRPr="002538EB">
        <w:rPr>
          <w:rFonts w:ascii="Times New Roman" w:eastAsia="Calibri" w:hAnsi="Times New Roman"/>
          <w:szCs w:val="24"/>
          <w:u w:val="single"/>
        </w:rPr>
        <w:t>certif. denied</w:t>
      </w:r>
      <w:r w:rsidRPr="007D73F7">
        <w:rPr>
          <w:rFonts w:ascii="Times New Roman" w:eastAsia="Calibri" w:hAnsi="Times New Roman"/>
          <w:szCs w:val="24"/>
        </w:rPr>
        <w:t xml:space="preserve">, 177 N.J. 223, 827 A.2d 290 (2003); </w:t>
      </w:r>
      <w:r w:rsidRPr="002538EB">
        <w:rPr>
          <w:rFonts w:ascii="Times New Roman" w:eastAsia="Calibri" w:hAnsi="Times New Roman"/>
          <w:szCs w:val="24"/>
          <w:u w:val="single"/>
        </w:rPr>
        <w:t xml:space="preserve">Henker v. </w:t>
      </w:r>
      <w:proofErr w:type="spellStart"/>
      <w:r w:rsidRPr="002538EB">
        <w:rPr>
          <w:rFonts w:ascii="Times New Roman" w:eastAsia="Calibri" w:hAnsi="Times New Roman"/>
          <w:szCs w:val="24"/>
          <w:u w:val="single"/>
        </w:rPr>
        <w:t>Preybylowski</w:t>
      </w:r>
      <w:proofErr w:type="spellEnd"/>
      <w:r w:rsidRPr="007D73F7">
        <w:rPr>
          <w:rFonts w:ascii="Times New Roman" w:eastAsia="Calibri" w:hAnsi="Times New Roman"/>
          <w:szCs w:val="24"/>
        </w:rPr>
        <w:t xml:space="preserve">, 216 </w:t>
      </w:r>
      <w:proofErr w:type="spellStart"/>
      <w:r w:rsidRPr="007D73F7">
        <w:rPr>
          <w:rFonts w:ascii="Times New Roman" w:eastAsia="Calibri" w:hAnsi="Times New Roman"/>
          <w:szCs w:val="24"/>
        </w:rPr>
        <w:t>N.</w:t>
      </w:r>
      <w:proofErr w:type="gramStart"/>
      <w:r w:rsidRPr="007D73F7">
        <w:rPr>
          <w:rFonts w:ascii="Times New Roman" w:eastAsia="Calibri" w:hAnsi="Times New Roman"/>
          <w:szCs w:val="24"/>
        </w:rPr>
        <w:t>J.Super</w:t>
      </w:r>
      <w:proofErr w:type="spellEnd"/>
      <w:proofErr w:type="gramEnd"/>
      <w:r w:rsidRPr="007D73F7">
        <w:rPr>
          <w:rFonts w:ascii="Times New Roman" w:eastAsia="Calibri" w:hAnsi="Times New Roman"/>
          <w:szCs w:val="24"/>
        </w:rPr>
        <w:t>. 513, 520, 524 A.2d 455 (App.Div.1987).</w:t>
      </w:r>
      <w:bookmarkEnd w:id="15"/>
      <w:r w:rsidRPr="007D73F7">
        <w:rPr>
          <w:rStyle w:val="FootnoteReference"/>
          <w:rFonts w:ascii="Times New Roman" w:eastAsia="Calibri" w:hAnsi="Times New Roman"/>
          <w:szCs w:val="24"/>
        </w:rPr>
        <w:footnoteReference w:id="10"/>
      </w:r>
      <w:r w:rsidRPr="007D73F7">
        <w:rPr>
          <w:rFonts w:ascii="Times New Roman" w:eastAsia="Calibri" w:hAnsi="Times New Roman"/>
          <w:szCs w:val="24"/>
        </w:rPr>
        <w:t xml:space="preserve"> </w:t>
      </w:r>
      <w:r w:rsidRPr="00CF7475">
        <w:rPr>
          <w:rFonts w:ascii="Times New Roman" w:eastAsia="Calibri" w:hAnsi="Times New Roman"/>
          <w:szCs w:val="24"/>
          <w:u w:val="single"/>
        </w:rPr>
        <w:t>See</w:t>
      </w:r>
      <w:r w:rsidRPr="006C43B8">
        <w:rPr>
          <w:rFonts w:ascii="Times New Roman" w:eastAsia="Calibri" w:hAnsi="Times New Roman"/>
          <w:szCs w:val="24"/>
        </w:rPr>
        <w:t xml:space="preserve"> 33 Fed. Proc., L. Ed. §77:268 (2019). </w:t>
      </w:r>
      <w:r w:rsidRPr="00CF7475">
        <w:rPr>
          <w:rFonts w:ascii="Times New Roman" w:eastAsia="Calibri" w:hAnsi="Times New Roman"/>
          <w:szCs w:val="24"/>
          <w:u w:val="single"/>
        </w:rPr>
        <w:t>See also</w:t>
      </w:r>
      <w:r w:rsidRPr="006C43B8">
        <w:rPr>
          <w:rFonts w:ascii="Times New Roman" w:eastAsia="Calibri" w:hAnsi="Times New Roman"/>
          <w:szCs w:val="24"/>
        </w:rPr>
        <w:t xml:space="preserve"> Stein Closing Arguments, Golden Rule, §1:83 (2018-19 ed.); L.S. Tellier, </w:t>
      </w:r>
      <w:r w:rsidRPr="007D64CE">
        <w:rPr>
          <w:rFonts w:ascii="Times New Roman" w:eastAsia="Calibri" w:hAnsi="Times New Roman"/>
          <w:szCs w:val="24"/>
          <w:u w:val="single"/>
        </w:rPr>
        <w:t>Annotation, Prejudicial Effect of Counsel</w:t>
      </w:r>
      <w:r>
        <w:rPr>
          <w:rFonts w:ascii="Times New Roman" w:eastAsia="Calibri" w:hAnsi="Times New Roman"/>
          <w:szCs w:val="24"/>
          <w:u w:val="single"/>
        </w:rPr>
        <w:t>’</w:t>
      </w:r>
      <w:r w:rsidRPr="007D64CE">
        <w:rPr>
          <w:rFonts w:ascii="Times New Roman" w:eastAsia="Calibri" w:hAnsi="Times New Roman"/>
          <w:szCs w:val="24"/>
          <w:u w:val="single"/>
        </w:rPr>
        <w:t>s Argument, in Civil Case, Urging Jurors to Place Themselves in the Position of Litigant or to Allow Such Recovery as They Would Wish if in the Same Position</w:t>
      </w:r>
      <w:r w:rsidRPr="006C43B8">
        <w:rPr>
          <w:rFonts w:ascii="Times New Roman" w:eastAsia="Calibri" w:hAnsi="Times New Roman"/>
          <w:szCs w:val="24"/>
        </w:rPr>
        <w:t xml:space="preserve">, 70 A.L.R.2d 935 §§3 [a] &amp; 3[b] (1960 &amp; Supp. 2019); 75A Am. Jur. 2d, Trial, §540 (2019); Kevin W. Brown, </w:t>
      </w:r>
      <w:r w:rsidRPr="007D64CE">
        <w:rPr>
          <w:rFonts w:ascii="Times New Roman" w:eastAsia="Calibri" w:hAnsi="Times New Roman"/>
          <w:szCs w:val="24"/>
          <w:u w:val="single"/>
        </w:rPr>
        <w:t>Annotation, Propriety and Prejudicial Effect of Attorney</w:t>
      </w:r>
      <w:r>
        <w:rPr>
          <w:rFonts w:ascii="Times New Roman" w:eastAsia="Calibri" w:hAnsi="Times New Roman"/>
          <w:szCs w:val="24"/>
          <w:u w:val="single"/>
        </w:rPr>
        <w:t>’</w:t>
      </w:r>
      <w:r w:rsidRPr="007D64CE">
        <w:rPr>
          <w:rFonts w:ascii="Times New Roman" w:eastAsia="Calibri" w:hAnsi="Times New Roman"/>
          <w:szCs w:val="24"/>
          <w:u w:val="single"/>
        </w:rPr>
        <w:t xml:space="preserve">s </w:t>
      </w:r>
      <w:r>
        <w:rPr>
          <w:rFonts w:ascii="Times New Roman" w:eastAsia="Calibri" w:hAnsi="Times New Roman"/>
          <w:szCs w:val="24"/>
          <w:u w:val="single"/>
        </w:rPr>
        <w:t>“</w:t>
      </w:r>
      <w:r w:rsidRPr="007D64CE">
        <w:rPr>
          <w:rFonts w:ascii="Times New Roman" w:eastAsia="Calibri" w:hAnsi="Times New Roman"/>
          <w:szCs w:val="24"/>
          <w:u w:val="single"/>
        </w:rPr>
        <w:t>Golden Rule</w:t>
      </w:r>
      <w:r>
        <w:rPr>
          <w:rFonts w:ascii="Times New Roman" w:eastAsia="Calibri" w:hAnsi="Times New Roman"/>
          <w:szCs w:val="24"/>
          <w:u w:val="single"/>
        </w:rPr>
        <w:t>”</w:t>
      </w:r>
      <w:r w:rsidRPr="007D64CE">
        <w:rPr>
          <w:rFonts w:ascii="Times New Roman" w:eastAsia="Calibri" w:hAnsi="Times New Roman"/>
          <w:szCs w:val="24"/>
          <w:u w:val="single"/>
        </w:rPr>
        <w:t xml:space="preserve"> Argument to Jury in Federal Civil Case</w:t>
      </w:r>
      <w:r w:rsidRPr="006C43B8">
        <w:rPr>
          <w:rFonts w:ascii="Times New Roman" w:eastAsia="Calibri" w:hAnsi="Times New Roman"/>
          <w:szCs w:val="24"/>
        </w:rPr>
        <w:t>, 68 A.L.R. Fed. 333 (1984 &amp; Supp. 2019).</w:t>
      </w:r>
      <w:r w:rsidRPr="008E4796">
        <w:rPr>
          <w:rFonts w:ascii="Times New Roman" w:eastAsia="Calibri" w:hAnsi="Times New Roman"/>
          <w:szCs w:val="24"/>
        </w:rPr>
        <w:t xml:space="preserve"> </w:t>
      </w:r>
    </w:p>
    <w:p w14:paraId="400145CC" w14:textId="77777777" w:rsidR="00DF38F5" w:rsidRPr="008E4796" w:rsidRDefault="00DF38F5" w:rsidP="00DF38F5">
      <w:pPr>
        <w:spacing w:line="480" w:lineRule="auto"/>
        <w:ind w:firstLine="720"/>
        <w:jc w:val="both"/>
        <w:rPr>
          <w:rFonts w:ascii="Times New Roman" w:eastAsia="Calibri" w:hAnsi="Times New Roman"/>
          <w:szCs w:val="24"/>
        </w:rPr>
      </w:pPr>
      <w:r w:rsidRPr="008E4796">
        <w:rPr>
          <w:rFonts w:ascii="Times New Roman" w:eastAsia="Calibri" w:hAnsi="Times New Roman"/>
          <w:szCs w:val="24"/>
        </w:rPr>
        <w:t xml:space="preserve">Golden Rule arguments have been </w:t>
      </w:r>
      <w:r>
        <w:rPr>
          <w:rFonts w:ascii="Times New Roman" w:eastAsia="Calibri" w:hAnsi="Times New Roman"/>
          <w:szCs w:val="24"/>
        </w:rPr>
        <w:t>“</w:t>
      </w:r>
      <w:r w:rsidRPr="008E4796">
        <w:rPr>
          <w:rFonts w:ascii="Times New Roman" w:eastAsia="Calibri" w:hAnsi="Times New Roman"/>
          <w:szCs w:val="24"/>
        </w:rPr>
        <w:t>universally condemned</w:t>
      </w:r>
      <w:r>
        <w:rPr>
          <w:rFonts w:ascii="Times New Roman" w:eastAsia="Calibri" w:hAnsi="Times New Roman"/>
          <w:szCs w:val="24"/>
        </w:rPr>
        <w:t>”</w:t>
      </w:r>
      <w:r w:rsidRPr="008E4796">
        <w:rPr>
          <w:rStyle w:val="FootnoteReference"/>
          <w:rFonts w:ascii="Times New Roman" w:eastAsia="Calibri" w:hAnsi="Times New Roman"/>
          <w:szCs w:val="24"/>
        </w:rPr>
        <w:footnoteReference w:id="11"/>
      </w:r>
      <w:r w:rsidRPr="008E4796">
        <w:rPr>
          <w:rFonts w:ascii="Times New Roman" w:eastAsia="Calibri" w:hAnsi="Times New Roman"/>
          <w:szCs w:val="24"/>
        </w:rPr>
        <w:t xml:space="preserve"> because they </w:t>
      </w:r>
      <w:r>
        <w:rPr>
          <w:rFonts w:ascii="Times New Roman" w:eastAsia="Calibri" w:hAnsi="Times New Roman"/>
          <w:szCs w:val="24"/>
        </w:rPr>
        <w:t>“</w:t>
      </w:r>
      <w:proofErr w:type="gramStart"/>
      <w:r w:rsidRPr="008E4796">
        <w:rPr>
          <w:rFonts w:ascii="Times New Roman" w:eastAsia="Calibri" w:hAnsi="Times New Roman"/>
          <w:szCs w:val="24"/>
        </w:rPr>
        <w:t>encourage[</w:t>
      </w:r>
      <w:proofErr w:type="gramEnd"/>
      <w:r w:rsidRPr="008E4796">
        <w:rPr>
          <w:rFonts w:ascii="Times New Roman" w:eastAsia="Calibri" w:hAnsi="Times New Roman"/>
          <w:szCs w:val="24"/>
        </w:rPr>
        <w:t>] the jury to depart from neutrality and decide the case on the basis of personal interest and bias rather than on the evidence.</w:t>
      </w:r>
      <w:r>
        <w:rPr>
          <w:rFonts w:ascii="Times New Roman" w:eastAsia="Calibri" w:hAnsi="Times New Roman"/>
          <w:szCs w:val="24"/>
        </w:rPr>
        <w:t>”</w:t>
      </w:r>
      <w:r w:rsidRPr="008E4796">
        <w:rPr>
          <w:rFonts w:ascii="Times New Roman" w:eastAsia="Calibri" w:hAnsi="Times New Roman"/>
          <w:szCs w:val="24"/>
        </w:rPr>
        <w:t xml:space="preserve">  </w:t>
      </w:r>
      <w:r w:rsidRPr="008E4796">
        <w:rPr>
          <w:rFonts w:ascii="Times New Roman" w:eastAsia="Calibri" w:hAnsi="Times New Roman"/>
          <w:szCs w:val="24"/>
          <w:u w:val="single"/>
        </w:rPr>
        <w:t xml:space="preserve">Forrestal v. </w:t>
      </w:r>
      <w:proofErr w:type="spellStart"/>
      <w:r w:rsidRPr="008E4796">
        <w:rPr>
          <w:rFonts w:ascii="Times New Roman" w:eastAsia="Calibri" w:hAnsi="Times New Roman"/>
          <w:szCs w:val="24"/>
          <w:u w:val="single"/>
        </w:rPr>
        <w:t>Magendantz</w:t>
      </w:r>
      <w:proofErr w:type="spellEnd"/>
      <w:r w:rsidRPr="008E4796">
        <w:rPr>
          <w:rFonts w:ascii="Times New Roman" w:eastAsia="Calibri" w:hAnsi="Times New Roman"/>
          <w:szCs w:val="24"/>
        </w:rPr>
        <w:t xml:space="preserve">, 848 F.2d 303, 309 (1st Cir. 1988); </w:t>
      </w:r>
      <w:r w:rsidRPr="008E4796">
        <w:rPr>
          <w:rFonts w:ascii="Times New Roman" w:eastAsia="Calibri" w:hAnsi="Times New Roman"/>
          <w:szCs w:val="24"/>
          <w:u w:val="single"/>
        </w:rPr>
        <w:t>Blevins v. Cessna Aircraft Co.</w:t>
      </w:r>
      <w:r w:rsidRPr="008E4796">
        <w:rPr>
          <w:rFonts w:ascii="Times New Roman" w:eastAsia="Calibri" w:hAnsi="Times New Roman"/>
          <w:szCs w:val="24"/>
        </w:rPr>
        <w:t xml:space="preserve">, 728 F.2d 1576, 1580 (10th Cir. 1984); </w:t>
      </w:r>
      <w:r w:rsidRPr="008E4796">
        <w:rPr>
          <w:rFonts w:ascii="Times New Roman" w:eastAsia="Calibri" w:hAnsi="Times New Roman"/>
          <w:szCs w:val="24"/>
          <w:u w:val="single"/>
        </w:rPr>
        <w:t>Ivy v. Security Barge Lines, Inc.</w:t>
      </w:r>
      <w:r w:rsidRPr="008E4796">
        <w:rPr>
          <w:rFonts w:ascii="Times New Roman" w:eastAsia="Calibri" w:hAnsi="Times New Roman"/>
          <w:szCs w:val="24"/>
        </w:rPr>
        <w:t xml:space="preserve">, 585 F.2d 732, 741 (5th Cir. 1978).  They are </w:t>
      </w:r>
      <w:r>
        <w:rPr>
          <w:rFonts w:ascii="Times New Roman" w:eastAsia="Calibri" w:hAnsi="Times New Roman"/>
          <w:szCs w:val="24"/>
        </w:rPr>
        <w:t>“</w:t>
      </w:r>
      <w:r w:rsidRPr="008E4796">
        <w:rPr>
          <w:rFonts w:ascii="Times New Roman" w:eastAsia="Calibri" w:hAnsi="Times New Roman"/>
          <w:szCs w:val="24"/>
        </w:rPr>
        <w:t>improper because they invite decision based on bias and prejudice rather than consideration of facts.</w:t>
      </w:r>
      <w:r>
        <w:rPr>
          <w:rFonts w:ascii="Times New Roman" w:eastAsia="Calibri" w:hAnsi="Times New Roman"/>
          <w:szCs w:val="24"/>
        </w:rPr>
        <w:t>”</w:t>
      </w:r>
      <w:r w:rsidRPr="008E4796">
        <w:rPr>
          <w:rFonts w:ascii="Times New Roman" w:eastAsia="Calibri" w:hAnsi="Times New Roman"/>
          <w:szCs w:val="24"/>
        </w:rPr>
        <w:t xml:space="preserve">  </w:t>
      </w:r>
      <w:r w:rsidRPr="008E4796">
        <w:rPr>
          <w:rFonts w:ascii="Times New Roman" w:eastAsia="Calibri" w:hAnsi="Times New Roman"/>
          <w:szCs w:val="24"/>
          <w:u w:val="single"/>
        </w:rPr>
        <w:t>Johnson v Howard</w:t>
      </w:r>
      <w:r w:rsidRPr="008E4796">
        <w:rPr>
          <w:rFonts w:ascii="Times New Roman" w:eastAsia="Calibri" w:hAnsi="Times New Roman"/>
          <w:szCs w:val="24"/>
        </w:rPr>
        <w:t xml:space="preserve">, 24 F </w:t>
      </w:r>
      <w:proofErr w:type="spellStart"/>
      <w:r w:rsidRPr="008E4796">
        <w:rPr>
          <w:rFonts w:ascii="Times New Roman" w:eastAsia="Calibri" w:hAnsi="Times New Roman"/>
          <w:szCs w:val="24"/>
        </w:rPr>
        <w:t>App</w:t>
      </w:r>
      <w:r>
        <w:rPr>
          <w:rFonts w:ascii="Times New Roman" w:eastAsia="Calibri" w:hAnsi="Times New Roman"/>
          <w:szCs w:val="24"/>
        </w:rPr>
        <w:t>’</w:t>
      </w:r>
      <w:r w:rsidRPr="008E4796">
        <w:rPr>
          <w:rFonts w:ascii="Times New Roman" w:eastAsia="Calibri" w:hAnsi="Times New Roman"/>
          <w:szCs w:val="24"/>
        </w:rPr>
        <w:t>x</w:t>
      </w:r>
      <w:proofErr w:type="spellEnd"/>
      <w:r w:rsidRPr="008E4796">
        <w:rPr>
          <w:rFonts w:ascii="Times New Roman" w:eastAsia="Calibri" w:hAnsi="Times New Roman"/>
          <w:szCs w:val="24"/>
        </w:rPr>
        <w:t xml:space="preserve"> 480, 487 (6th Cir</w:t>
      </w:r>
      <w:r>
        <w:rPr>
          <w:rFonts w:ascii="Times New Roman" w:eastAsia="Calibri" w:hAnsi="Times New Roman"/>
          <w:szCs w:val="24"/>
        </w:rPr>
        <w:t>.</w:t>
      </w:r>
      <w:r w:rsidRPr="008E4796">
        <w:rPr>
          <w:rFonts w:ascii="Times New Roman" w:eastAsia="Calibri" w:hAnsi="Times New Roman"/>
          <w:szCs w:val="24"/>
        </w:rPr>
        <w:t xml:space="preserve"> 2001); </w:t>
      </w:r>
      <w:r w:rsidRPr="008E4796">
        <w:rPr>
          <w:rFonts w:ascii="Times New Roman" w:eastAsia="Calibri" w:hAnsi="Times New Roman"/>
          <w:szCs w:val="24"/>
          <w:u w:val="single"/>
        </w:rPr>
        <w:t>see</w:t>
      </w:r>
      <w:r w:rsidRPr="008E4796">
        <w:rPr>
          <w:rFonts w:ascii="Times New Roman" w:eastAsia="Calibri" w:hAnsi="Times New Roman"/>
          <w:szCs w:val="24"/>
        </w:rPr>
        <w:t xml:space="preserve"> </w:t>
      </w:r>
      <w:r w:rsidRPr="008E4796">
        <w:rPr>
          <w:rFonts w:ascii="Times New Roman" w:eastAsia="Calibri" w:hAnsi="Times New Roman"/>
          <w:szCs w:val="24"/>
          <w:u w:val="single"/>
        </w:rPr>
        <w:t>Edwards v. City of Philadelphia</w:t>
      </w:r>
      <w:r w:rsidRPr="008E4796">
        <w:rPr>
          <w:rFonts w:ascii="Times New Roman" w:eastAsia="Calibri" w:hAnsi="Times New Roman"/>
          <w:szCs w:val="24"/>
        </w:rPr>
        <w:t>, 860 F.2d 568, 574 (3d Cir. 1988).</w:t>
      </w:r>
    </w:p>
    <w:p w14:paraId="0BDF7B3B" w14:textId="77777777" w:rsidR="00DF38F5" w:rsidRPr="00B1798B" w:rsidRDefault="00DF38F5" w:rsidP="00DF38F5">
      <w:pPr>
        <w:spacing w:line="480" w:lineRule="auto"/>
        <w:jc w:val="both"/>
        <w:rPr>
          <w:rFonts w:ascii="Times New Roman" w:eastAsia="Calibri" w:hAnsi="Times New Roman"/>
          <w:szCs w:val="24"/>
        </w:rPr>
      </w:pPr>
      <w:r w:rsidRPr="008E4796">
        <w:rPr>
          <w:rFonts w:ascii="Times New Roman" w:eastAsia="Calibri" w:hAnsi="Times New Roman"/>
          <w:szCs w:val="24"/>
        </w:rPr>
        <w:tab/>
      </w:r>
      <w:bookmarkStart w:id="17" w:name="_Hlk72946285"/>
      <w:bookmarkStart w:id="18" w:name="_Hlk72862474"/>
      <w:r w:rsidRPr="00B1798B">
        <w:rPr>
          <w:rFonts w:ascii="Times New Roman" w:eastAsia="Calibri" w:hAnsi="Times New Roman"/>
          <w:szCs w:val="24"/>
        </w:rPr>
        <w:t xml:space="preserve">The impropriety of Golden Rule commentary has been so long and so </w:t>
      </w:r>
      <w:proofErr w:type="gramStart"/>
      <w:r w:rsidRPr="00B1798B">
        <w:rPr>
          <w:rFonts w:ascii="Times New Roman" w:eastAsia="Calibri" w:hAnsi="Times New Roman"/>
          <w:szCs w:val="24"/>
        </w:rPr>
        <w:t>widely-known</w:t>
      </w:r>
      <w:proofErr w:type="gramEnd"/>
      <w:r w:rsidRPr="00B1798B">
        <w:rPr>
          <w:rFonts w:ascii="Times New Roman" w:eastAsia="Calibri" w:hAnsi="Times New Roman"/>
          <w:szCs w:val="24"/>
        </w:rPr>
        <w:t xml:space="preserve"> that</w:t>
      </w:r>
    </w:p>
    <w:p w14:paraId="17873664" w14:textId="77777777" w:rsidR="00DF38F5" w:rsidRPr="00B1798B" w:rsidRDefault="00DF38F5" w:rsidP="00DF38F5">
      <w:pPr>
        <w:spacing w:line="480" w:lineRule="auto"/>
        <w:jc w:val="both"/>
        <w:rPr>
          <w:rFonts w:ascii="Times New Roman" w:eastAsia="Calibri" w:hAnsi="Times New Roman"/>
          <w:szCs w:val="24"/>
        </w:rPr>
      </w:pPr>
      <w:r w:rsidRPr="00B1798B">
        <w:rPr>
          <w:rFonts w:ascii="Times New Roman" w:eastAsia="Calibri" w:hAnsi="Times New Roman"/>
          <w:szCs w:val="24"/>
        </w:rPr>
        <w:t>plaintiffs now advance it obliquely. Thus, the resort to Golden Rule now arrives masked as</w:t>
      </w:r>
      <w:r>
        <w:rPr>
          <w:rFonts w:ascii="Times New Roman" w:eastAsia="Calibri" w:hAnsi="Times New Roman"/>
          <w:szCs w:val="24"/>
        </w:rPr>
        <w:t xml:space="preserve"> </w:t>
      </w:r>
      <w:r w:rsidRPr="00B1798B">
        <w:rPr>
          <w:rFonts w:ascii="Times New Roman" w:eastAsia="Calibri" w:hAnsi="Times New Roman"/>
          <w:szCs w:val="24"/>
        </w:rPr>
        <w:t xml:space="preserve">another line of improper attack: not </w:t>
      </w:r>
      <w:r>
        <w:rPr>
          <w:rFonts w:ascii="Times New Roman" w:eastAsia="Calibri" w:hAnsi="Times New Roman"/>
          <w:szCs w:val="24"/>
        </w:rPr>
        <w:t>“</w:t>
      </w:r>
      <w:r w:rsidRPr="00B1798B">
        <w:rPr>
          <w:rFonts w:ascii="Times New Roman" w:eastAsia="Calibri" w:hAnsi="Times New Roman"/>
          <w:szCs w:val="24"/>
        </w:rPr>
        <w:t>do unto plaintiff as you would have done unto you,</w:t>
      </w:r>
      <w:r>
        <w:rPr>
          <w:rFonts w:ascii="Times New Roman" w:eastAsia="Calibri" w:hAnsi="Times New Roman"/>
          <w:szCs w:val="24"/>
        </w:rPr>
        <w:t>”</w:t>
      </w:r>
      <w:r w:rsidRPr="00B1798B">
        <w:rPr>
          <w:rFonts w:ascii="Times New Roman" w:eastAsia="Calibri" w:hAnsi="Times New Roman"/>
          <w:szCs w:val="24"/>
        </w:rPr>
        <w:t xml:space="preserve"> but </w:t>
      </w:r>
      <w:r>
        <w:rPr>
          <w:rFonts w:ascii="Times New Roman" w:eastAsia="Calibri" w:hAnsi="Times New Roman"/>
          <w:szCs w:val="24"/>
        </w:rPr>
        <w:t>“</w:t>
      </w:r>
      <w:r w:rsidRPr="00B1798B">
        <w:rPr>
          <w:rFonts w:ascii="Times New Roman" w:eastAsia="Calibri" w:hAnsi="Times New Roman"/>
          <w:szCs w:val="24"/>
        </w:rPr>
        <w:t>do</w:t>
      </w:r>
      <w:r>
        <w:rPr>
          <w:rFonts w:ascii="Times New Roman" w:eastAsia="Calibri" w:hAnsi="Times New Roman"/>
          <w:szCs w:val="24"/>
        </w:rPr>
        <w:t xml:space="preserve"> </w:t>
      </w:r>
      <w:r w:rsidRPr="00B1798B">
        <w:rPr>
          <w:rFonts w:ascii="Times New Roman" w:eastAsia="Calibri" w:hAnsi="Times New Roman"/>
          <w:szCs w:val="24"/>
        </w:rPr>
        <w:t>unto defendant what you would do to someone who hurt you.</w:t>
      </w:r>
      <w:r>
        <w:rPr>
          <w:rFonts w:ascii="Times New Roman" w:eastAsia="Calibri" w:hAnsi="Times New Roman"/>
          <w:szCs w:val="24"/>
        </w:rPr>
        <w:t>”</w:t>
      </w:r>
      <w:r w:rsidRPr="00B1798B">
        <w:rPr>
          <w:rFonts w:ascii="Times New Roman" w:eastAsia="Calibri" w:hAnsi="Times New Roman"/>
          <w:szCs w:val="24"/>
        </w:rPr>
        <w:t xml:space="preserve"> This variant is therefore</w:t>
      </w:r>
      <w:r>
        <w:rPr>
          <w:rFonts w:ascii="Times New Roman" w:eastAsia="Calibri" w:hAnsi="Times New Roman"/>
          <w:szCs w:val="24"/>
        </w:rPr>
        <w:t xml:space="preserve"> </w:t>
      </w:r>
      <w:r w:rsidRPr="00B1798B">
        <w:rPr>
          <w:rFonts w:ascii="Times New Roman" w:eastAsia="Calibri" w:hAnsi="Times New Roman"/>
          <w:szCs w:val="24"/>
        </w:rPr>
        <w:t>inherently more objectionable and improper, not less, than the original Golden Rule appeal. Of</w:t>
      </w:r>
      <w:r>
        <w:rPr>
          <w:rFonts w:ascii="Times New Roman" w:eastAsia="Calibri" w:hAnsi="Times New Roman"/>
          <w:szCs w:val="24"/>
        </w:rPr>
        <w:t xml:space="preserve"> </w:t>
      </w:r>
      <w:r w:rsidRPr="00B1798B">
        <w:rPr>
          <w:rFonts w:ascii="Times New Roman" w:eastAsia="Calibri" w:hAnsi="Times New Roman"/>
          <w:szCs w:val="24"/>
        </w:rPr>
        <w:t>course, both iterations should be precluded here.</w:t>
      </w:r>
    </w:p>
    <w:bookmarkEnd w:id="17"/>
    <w:bookmarkEnd w:id="18"/>
    <w:p w14:paraId="393E5765" w14:textId="77777777" w:rsidR="00DF38F5" w:rsidRPr="008E4796" w:rsidRDefault="00DF38F5" w:rsidP="00DF38F5">
      <w:pPr>
        <w:spacing w:line="480" w:lineRule="auto"/>
        <w:jc w:val="center"/>
        <w:rPr>
          <w:rFonts w:ascii="Times New Roman" w:eastAsia="Calibri" w:hAnsi="Times New Roman"/>
          <w:szCs w:val="24"/>
          <w:u w:val="single"/>
        </w:rPr>
      </w:pPr>
      <w:r w:rsidRPr="008E4796">
        <w:rPr>
          <w:rFonts w:ascii="Times New Roman" w:eastAsia="Calibri" w:hAnsi="Times New Roman"/>
          <w:szCs w:val="24"/>
          <w:u w:val="single"/>
        </w:rPr>
        <w:t>POINT II</w:t>
      </w:r>
    </w:p>
    <w:p w14:paraId="27AB98F5" w14:textId="77777777" w:rsidR="00DF38F5" w:rsidRPr="008E4796" w:rsidRDefault="00DF38F5" w:rsidP="00DF38F5">
      <w:pPr>
        <w:jc w:val="center"/>
        <w:rPr>
          <w:rFonts w:ascii="Times New Roman" w:eastAsia="Calibri" w:hAnsi="Times New Roman"/>
          <w:szCs w:val="24"/>
          <w:u w:val="single"/>
        </w:rPr>
      </w:pPr>
      <w:r>
        <w:rPr>
          <w:rFonts w:ascii="Times New Roman" w:eastAsia="Calibri" w:hAnsi="Times New Roman"/>
          <w:szCs w:val="24"/>
          <w:u w:val="single"/>
        </w:rPr>
        <w:t>“</w:t>
      </w:r>
      <w:r w:rsidRPr="008E4796">
        <w:rPr>
          <w:rFonts w:ascii="Times New Roman" w:eastAsia="Calibri" w:hAnsi="Times New Roman"/>
          <w:szCs w:val="24"/>
          <w:u w:val="single"/>
        </w:rPr>
        <w:t>SEND A MESSAGE</w:t>
      </w:r>
      <w:r>
        <w:rPr>
          <w:rFonts w:ascii="Times New Roman" w:eastAsia="Calibri" w:hAnsi="Times New Roman"/>
          <w:szCs w:val="24"/>
          <w:u w:val="single"/>
        </w:rPr>
        <w:t xml:space="preserve">” </w:t>
      </w:r>
      <w:r w:rsidRPr="008E4796">
        <w:rPr>
          <w:rFonts w:ascii="Times New Roman" w:eastAsia="Calibri" w:hAnsi="Times New Roman"/>
          <w:szCs w:val="24"/>
          <w:u w:val="single"/>
        </w:rPr>
        <w:t>ATTACKS ON DEFENDANT</w:t>
      </w:r>
      <w:r>
        <w:rPr>
          <w:rFonts w:ascii="Times New Roman" w:eastAsia="Calibri" w:hAnsi="Times New Roman"/>
          <w:szCs w:val="24"/>
          <w:u w:val="single"/>
        </w:rPr>
        <w:t>S</w:t>
      </w:r>
      <w:r w:rsidRPr="008E4796">
        <w:rPr>
          <w:rFonts w:ascii="Times New Roman" w:eastAsia="Calibri" w:hAnsi="Times New Roman"/>
          <w:szCs w:val="24"/>
          <w:u w:val="single"/>
        </w:rPr>
        <w:t xml:space="preserve"> ARE IMPROPER</w:t>
      </w:r>
    </w:p>
    <w:p w14:paraId="7D17AB9E" w14:textId="77777777" w:rsidR="00DF38F5" w:rsidRPr="008E4796" w:rsidRDefault="00DF38F5" w:rsidP="00DF38F5">
      <w:pPr>
        <w:jc w:val="center"/>
        <w:rPr>
          <w:rFonts w:ascii="Times New Roman" w:eastAsia="Calibri" w:hAnsi="Times New Roman"/>
          <w:szCs w:val="24"/>
        </w:rPr>
      </w:pPr>
    </w:p>
    <w:p w14:paraId="101FCA95" w14:textId="77777777" w:rsidR="00DF38F5" w:rsidRDefault="00DF38F5" w:rsidP="00DF38F5">
      <w:pPr>
        <w:spacing w:after="160" w:line="480" w:lineRule="auto"/>
        <w:ind w:firstLine="720"/>
        <w:contextualSpacing/>
        <w:jc w:val="both"/>
        <w:rPr>
          <w:rFonts w:ascii="Times New Roman" w:eastAsia="Arial" w:hAnsi="Times New Roman"/>
          <w:color w:val="000000"/>
          <w:szCs w:val="24"/>
        </w:rPr>
      </w:pPr>
      <w:bookmarkStart w:id="19" w:name="_Hlk72937801"/>
      <w:r w:rsidRPr="008E4796">
        <w:rPr>
          <w:rFonts w:ascii="Times New Roman" w:eastAsia="Arial" w:hAnsi="Times New Roman"/>
          <w:color w:val="000000"/>
          <w:szCs w:val="24"/>
        </w:rPr>
        <w:t xml:space="preserve">It is well-settled that imploring a jury to </w:t>
      </w:r>
      <w:r>
        <w:rPr>
          <w:rFonts w:ascii="Times New Roman" w:eastAsia="Arial" w:hAnsi="Times New Roman"/>
          <w:color w:val="000000"/>
          <w:szCs w:val="24"/>
        </w:rPr>
        <w:t>“</w:t>
      </w:r>
      <w:r w:rsidRPr="008E4796">
        <w:rPr>
          <w:rFonts w:ascii="Times New Roman" w:eastAsia="Arial" w:hAnsi="Times New Roman"/>
          <w:color w:val="000000"/>
          <w:szCs w:val="24"/>
        </w:rPr>
        <w:t>send a message</w:t>
      </w:r>
      <w:r>
        <w:rPr>
          <w:rFonts w:ascii="Times New Roman" w:eastAsia="Arial" w:hAnsi="Times New Roman"/>
          <w:color w:val="000000"/>
          <w:szCs w:val="24"/>
        </w:rPr>
        <w:t>”</w:t>
      </w:r>
      <w:r w:rsidRPr="008E4796">
        <w:rPr>
          <w:rFonts w:ascii="Times New Roman" w:eastAsia="Arial" w:hAnsi="Times New Roman"/>
          <w:color w:val="000000"/>
          <w:szCs w:val="24"/>
        </w:rPr>
        <w:t xml:space="preserve"> with its verdict constitutes improper comment </w:t>
      </w:r>
      <w:r>
        <w:rPr>
          <w:rFonts w:ascii="Times New Roman" w:eastAsia="Arial" w:hAnsi="Times New Roman"/>
          <w:color w:val="000000"/>
          <w:szCs w:val="24"/>
        </w:rPr>
        <w:t>except where punitive damages are at issue</w:t>
      </w:r>
      <w:r w:rsidRPr="008E4796">
        <w:rPr>
          <w:rFonts w:ascii="Times New Roman" w:eastAsia="Arial" w:hAnsi="Times New Roman"/>
          <w:color w:val="000000"/>
          <w:szCs w:val="24"/>
        </w:rPr>
        <w:t xml:space="preserve">.  The same obtains for encouraging the jury to </w:t>
      </w:r>
      <w:r>
        <w:rPr>
          <w:rFonts w:ascii="Times New Roman" w:eastAsia="Arial" w:hAnsi="Times New Roman"/>
          <w:color w:val="000000"/>
          <w:szCs w:val="24"/>
        </w:rPr>
        <w:t>“</w:t>
      </w:r>
      <w:r w:rsidRPr="008E4796">
        <w:rPr>
          <w:rFonts w:ascii="Times New Roman" w:eastAsia="Arial" w:hAnsi="Times New Roman"/>
          <w:color w:val="000000"/>
          <w:szCs w:val="24"/>
        </w:rPr>
        <w:t>make it stop</w:t>
      </w:r>
      <w:r>
        <w:rPr>
          <w:rFonts w:ascii="Times New Roman" w:eastAsia="Arial" w:hAnsi="Times New Roman"/>
          <w:color w:val="000000"/>
          <w:szCs w:val="24"/>
        </w:rPr>
        <w:t>”</w:t>
      </w:r>
      <w:r w:rsidRPr="008E4796">
        <w:rPr>
          <w:rFonts w:ascii="Times New Roman" w:eastAsia="Arial" w:hAnsi="Times New Roman"/>
          <w:color w:val="000000"/>
          <w:szCs w:val="24"/>
        </w:rPr>
        <w:t xml:space="preserve"> or </w:t>
      </w:r>
      <w:r>
        <w:rPr>
          <w:rFonts w:ascii="Times New Roman" w:eastAsia="Arial" w:hAnsi="Times New Roman"/>
          <w:color w:val="000000"/>
          <w:szCs w:val="24"/>
        </w:rPr>
        <w:t>“</w:t>
      </w:r>
      <w:r w:rsidRPr="008E4796">
        <w:rPr>
          <w:rFonts w:ascii="Times New Roman" w:eastAsia="Arial" w:hAnsi="Times New Roman"/>
          <w:color w:val="000000"/>
          <w:szCs w:val="24"/>
        </w:rPr>
        <w:t>make defendant accept responsibility</w:t>
      </w:r>
      <w:r>
        <w:rPr>
          <w:rFonts w:ascii="Times New Roman" w:eastAsia="Arial" w:hAnsi="Times New Roman"/>
          <w:color w:val="000000"/>
          <w:szCs w:val="24"/>
        </w:rPr>
        <w:t>”</w:t>
      </w:r>
      <w:r w:rsidRPr="008E4796">
        <w:rPr>
          <w:rFonts w:ascii="Times New Roman" w:eastAsia="Arial" w:hAnsi="Times New Roman"/>
          <w:color w:val="000000"/>
          <w:szCs w:val="24"/>
        </w:rPr>
        <w:t xml:space="preserve"> through its verdict.  Such </w:t>
      </w:r>
      <w:r>
        <w:rPr>
          <w:rFonts w:ascii="Times New Roman" w:eastAsia="Arial" w:hAnsi="Times New Roman"/>
          <w:color w:val="000000"/>
          <w:szCs w:val="24"/>
        </w:rPr>
        <w:t>comments</w:t>
      </w:r>
      <w:r w:rsidRPr="008E4796">
        <w:rPr>
          <w:rFonts w:ascii="Times New Roman" w:eastAsia="Arial" w:hAnsi="Times New Roman"/>
          <w:color w:val="000000"/>
          <w:szCs w:val="24"/>
        </w:rPr>
        <w:t xml:space="preserve"> are based on punishing the defendant financially and creating a </w:t>
      </w:r>
      <w:r>
        <w:rPr>
          <w:rFonts w:ascii="Times New Roman" w:eastAsia="Arial" w:hAnsi="Times New Roman"/>
          <w:color w:val="000000"/>
          <w:szCs w:val="24"/>
        </w:rPr>
        <w:t>“</w:t>
      </w:r>
      <w:r w:rsidRPr="008E4796">
        <w:rPr>
          <w:rFonts w:ascii="Times New Roman" w:eastAsia="Arial" w:hAnsi="Times New Roman"/>
          <w:color w:val="000000"/>
          <w:szCs w:val="24"/>
        </w:rPr>
        <w:t>climate of hostility</w:t>
      </w:r>
      <w:r>
        <w:rPr>
          <w:rFonts w:ascii="Times New Roman" w:eastAsia="Arial" w:hAnsi="Times New Roman"/>
          <w:color w:val="000000"/>
          <w:szCs w:val="24"/>
        </w:rPr>
        <w:t>”</w:t>
      </w:r>
      <w:r w:rsidRPr="008E4796">
        <w:rPr>
          <w:rFonts w:ascii="Times New Roman" w:eastAsia="Arial" w:hAnsi="Times New Roman"/>
          <w:color w:val="000000"/>
          <w:szCs w:val="24"/>
        </w:rPr>
        <w:t xml:space="preserve"> and appealing to the jury</w:t>
      </w:r>
      <w:r>
        <w:rPr>
          <w:rFonts w:ascii="Times New Roman" w:eastAsia="Arial" w:hAnsi="Times New Roman"/>
          <w:color w:val="000000"/>
          <w:szCs w:val="24"/>
        </w:rPr>
        <w:t>’</w:t>
      </w:r>
      <w:r w:rsidRPr="008E4796">
        <w:rPr>
          <w:rFonts w:ascii="Times New Roman" w:eastAsia="Arial" w:hAnsi="Times New Roman"/>
          <w:color w:val="000000"/>
          <w:szCs w:val="24"/>
        </w:rPr>
        <w:t xml:space="preserve">s passion and sympathy, as opposed to impartially ascertaining </w:t>
      </w:r>
      <w:proofErr w:type="gramStart"/>
      <w:r w:rsidRPr="008E4796">
        <w:rPr>
          <w:rFonts w:ascii="Times New Roman" w:eastAsia="Arial" w:hAnsi="Times New Roman"/>
          <w:color w:val="000000"/>
          <w:szCs w:val="24"/>
        </w:rPr>
        <w:t>a just</w:t>
      </w:r>
      <w:proofErr w:type="gramEnd"/>
      <w:r w:rsidRPr="008E4796">
        <w:rPr>
          <w:rFonts w:ascii="Times New Roman" w:eastAsia="Arial" w:hAnsi="Times New Roman"/>
          <w:color w:val="000000"/>
          <w:szCs w:val="24"/>
        </w:rPr>
        <w:t xml:space="preserve"> compensatory pain and suffering award.  </w:t>
      </w:r>
      <w:r w:rsidRPr="008E4796">
        <w:rPr>
          <w:rFonts w:ascii="Times New Roman" w:eastAsia="Arial" w:hAnsi="Times New Roman"/>
          <w:color w:val="000000"/>
          <w:szCs w:val="24"/>
          <w:u w:val="single"/>
        </w:rPr>
        <w:t>See</w:t>
      </w:r>
      <w:bookmarkEnd w:id="19"/>
      <w:r>
        <w:rPr>
          <w:rFonts w:ascii="Times New Roman" w:eastAsia="Arial" w:hAnsi="Times New Roman"/>
          <w:color w:val="000000"/>
          <w:szCs w:val="24"/>
        </w:rPr>
        <w:t xml:space="preserve"> </w:t>
      </w:r>
      <w:r w:rsidRPr="000607E3">
        <w:rPr>
          <w:rFonts w:ascii="Times New Roman" w:eastAsia="Arial" w:hAnsi="Times New Roman"/>
          <w:color w:val="000000"/>
          <w:szCs w:val="24"/>
          <w:u w:val="single"/>
        </w:rPr>
        <w:t>Jackowitz v. Lang</w:t>
      </w:r>
      <w:r w:rsidRPr="000607E3">
        <w:rPr>
          <w:rFonts w:ascii="Times New Roman" w:eastAsia="Arial" w:hAnsi="Times New Roman"/>
          <w:color w:val="000000"/>
          <w:szCs w:val="24"/>
        </w:rPr>
        <w:t>, 408 N.J. Super. 495, 505 (App. Div. 2009)</w:t>
      </w:r>
      <w:r>
        <w:rPr>
          <w:rFonts w:ascii="Times New Roman" w:eastAsia="Arial" w:hAnsi="Times New Roman"/>
          <w:color w:val="000000"/>
          <w:szCs w:val="24"/>
        </w:rPr>
        <w:t xml:space="preserve">; </w:t>
      </w:r>
      <w:proofErr w:type="spellStart"/>
      <w:r w:rsidRPr="000607E3">
        <w:rPr>
          <w:rFonts w:ascii="Times New Roman" w:eastAsia="Arial" w:hAnsi="Times New Roman"/>
          <w:color w:val="000000"/>
          <w:szCs w:val="24"/>
          <w:u w:val="single"/>
        </w:rPr>
        <w:t>Geler</w:t>
      </w:r>
      <w:proofErr w:type="spellEnd"/>
      <w:r w:rsidRPr="000607E3">
        <w:rPr>
          <w:rFonts w:ascii="Times New Roman" w:eastAsia="Arial" w:hAnsi="Times New Roman"/>
          <w:color w:val="000000"/>
          <w:szCs w:val="24"/>
          <w:u w:val="single"/>
        </w:rPr>
        <w:t xml:space="preserve"> v. </w:t>
      </w:r>
      <w:proofErr w:type="spellStart"/>
      <w:r w:rsidRPr="000607E3">
        <w:rPr>
          <w:rFonts w:ascii="Times New Roman" w:eastAsia="Arial" w:hAnsi="Times New Roman"/>
          <w:color w:val="000000"/>
          <w:szCs w:val="24"/>
          <w:u w:val="single"/>
        </w:rPr>
        <w:t>Akawie</w:t>
      </w:r>
      <w:proofErr w:type="spellEnd"/>
      <w:r w:rsidRPr="008B3A0E">
        <w:rPr>
          <w:rFonts w:ascii="Times New Roman" w:eastAsia="Arial" w:hAnsi="Times New Roman"/>
          <w:color w:val="000000"/>
          <w:szCs w:val="24"/>
        </w:rPr>
        <w:t>, 358 N.J. Super. 437, 463 (App. Div. 2003)</w:t>
      </w:r>
      <w:r>
        <w:rPr>
          <w:rFonts w:ascii="Times New Roman" w:eastAsia="Arial" w:hAnsi="Times New Roman"/>
          <w:color w:val="000000"/>
          <w:szCs w:val="24"/>
        </w:rPr>
        <w:t>.</w:t>
      </w:r>
    </w:p>
    <w:p w14:paraId="2EAB651C" w14:textId="77777777" w:rsidR="00DF38F5" w:rsidRPr="008E4796" w:rsidRDefault="00DF38F5" w:rsidP="00DF38F5">
      <w:pPr>
        <w:spacing w:after="160" w:line="480" w:lineRule="auto"/>
        <w:ind w:firstLine="720"/>
        <w:contextualSpacing/>
        <w:jc w:val="both"/>
        <w:rPr>
          <w:rFonts w:ascii="Times New Roman" w:eastAsia="Arial" w:hAnsi="Times New Roman"/>
          <w:color w:val="000000"/>
          <w:szCs w:val="24"/>
        </w:rPr>
      </w:pPr>
      <w:r w:rsidRPr="008E4796">
        <w:rPr>
          <w:rFonts w:ascii="Times New Roman" w:eastAsia="Arial" w:hAnsi="Times New Roman"/>
          <w:color w:val="000000"/>
          <w:szCs w:val="24"/>
        </w:rPr>
        <w:t xml:space="preserve">It has also been held that such comments </w:t>
      </w:r>
      <w:r>
        <w:rPr>
          <w:rFonts w:ascii="Times New Roman" w:eastAsia="Arial" w:hAnsi="Times New Roman"/>
          <w:color w:val="000000"/>
          <w:szCs w:val="24"/>
        </w:rPr>
        <w:t>“</w:t>
      </w:r>
      <w:r w:rsidRPr="008E4796">
        <w:rPr>
          <w:rFonts w:ascii="Times New Roman" w:eastAsia="Arial" w:hAnsi="Times New Roman"/>
          <w:color w:val="000000"/>
          <w:szCs w:val="24"/>
        </w:rPr>
        <w:t xml:space="preserve">serve no other purpose than </w:t>
      </w:r>
      <w:r>
        <w:rPr>
          <w:rFonts w:ascii="Times New Roman" w:eastAsia="Arial" w:hAnsi="Times New Roman"/>
          <w:color w:val="000000"/>
          <w:szCs w:val="24"/>
        </w:rPr>
        <w:t>‘</w:t>
      </w:r>
      <w:r w:rsidRPr="008E4796">
        <w:rPr>
          <w:rFonts w:ascii="Times New Roman" w:eastAsia="Arial" w:hAnsi="Times New Roman"/>
          <w:color w:val="000000"/>
          <w:szCs w:val="24"/>
        </w:rPr>
        <w:t>to inflame the passions and prejudices of the jury, and to interject issues broader than the guilt or innocence of the accused</w:t>
      </w:r>
      <w:r>
        <w:rPr>
          <w:rFonts w:ascii="Times New Roman" w:eastAsia="Arial" w:hAnsi="Times New Roman"/>
          <w:color w:val="000000"/>
          <w:szCs w:val="24"/>
        </w:rPr>
        <w:t>’”</w:t>
      </w:r>
      <w:r w:rsidRPr="008E4796">
        <w:rPr>
          <w:rFonts w:ascii="Times New Roman" w:eastAsia="Arial" w:hAnsi="Times New Roman"/>
          <w:color w:val="000000"/>
          <w:szCs w:val="24"/>
        </w:rPr>
        <w:t xml:space="preserve">. </w:t>
      </w:r>
      <w:r w:rsidRPr="008E4796">
        <w:rPr>
          <w:rFonts w:ascii="Times New Roman" w:eastAsia="Arial" w:hAnsi="Times New Roman"/>
          <w:color w:val="000000"/>
          <w:szCs w:val="24"/>
          <w:u w:val="single"/>
        </w:rPr>
        <w:t>See</w:t>
      </w:r>
      <w:r w:rsidRPr="008E4796">
        <w:rPr>
          <w:rFonts w:ascii="Times New Roman" w:eastAsia="Arial" w:hAnsi="Times New Roman"/>
          <w:color w:val="000000"/>
          <w:szCs w:val="24"/>
        </w:rPr>
        <w:t xml:space="preserve"> </w:t>
      </w:r>
      <w:r w:rsidRPr="008E4796">
        <w:rPr>
          <w:rFonts w:ascii="Times New Roman" w:eastAsia="Arial" w:hAnsi="Times New Roman"/>
          <w:color w:val="000000"/>
          <w:szCs w:val="24"/>
          <w:u w:val="single"/>
        </w:rPr>
        <w:t xml:space="preserve">United States v. </w:t>
      </w:r>
      <w:proofErr w:type="spellStart"/>
      <w:r w:rsidRPr="008E4796">
        <w:rPr>
          <w:rFonts w:ascii="Times New Roman" w:eastAsia="Arial" w:hAnsi="Times New Roman"/>
          <w:color w:val="000000"/>
          <w:szCs w:val="24"/>
          <w:u w:val="single"/>
        </w:rPr>
        <w:t>Machor</w:t>
      </w:r>
      <w:proofErr w:type="spellEnd"/>
      <w:r w:rsidRPr="008E4796">
        <w:rPr>
          <w:rFonts w:ascii="Times New Roman" w:eastAsia="Arial" w:hAnsi="Times New Roman"/>
          <w:color w:val="000000"/>
          <w:szCs w:val="24"/>
        </w:rPr>
        <w:t>, 879 F.2d 945</w:t>
      </w:r>
      <w:r>
        <w:rPr>
          <w:rFonts w:ascii="Times New Roman" w:eastAsia="Arial" w:hAnsi="Times New Roman"/>
          <w:color w:val="000000"/>
          <w:szCs w:val="24"/>
        </w:rPr>
        <w:t>, 956</w:t>
      </w:r>
      <w:r w:rsidRPr="008E4796">
        <w:rPr>
          <w:rFonts w:ascii="Times New Roman" w:eastAsia="Arial" w:hAnsi="Times New Roman"/>
          <w:color w:val="000000"/>
          <w:szCs w:val="24"/>
        </w:rPr>
        <w:t xml:space="preserve"> (1st Cir. 1989)</w:t>
      </w:r>
      <w:r>
        <w:rPr>
          <w:rFonts w:ascii="Times New Roman" w:eastAsia="Arial" w:hAnsi="Times New Roman"/>
          <w:color w:val="000000"/>
          <w:szCs w:val="24"/>
        </w:rPr>
        <w:t xml:space="preserve"> (</w:t>
      </w:r>
      <w:r w:rsidRPr="008E4796">
        <w:rPr>
          <w:rFonts w:ascii="Times New Roman" w:eastAsia="Arial" w:hAnsi="Times New Roman"/>
          <w:color w:val="000000"/>
          <w:szCs w:val="24"/>
        </w:rPr>
        <w:t xml:space="preserve">quoting </w:t>
      </w:r>
      <w:r w:rsidRPr="008E4796">
        <w:rPr>
          <w:rFonts w:ascii="Times New Roman" w:eastAsia="Arial" w:hAnsi="Times New Roman"/>
          <w:color w:val="000000"/>
          <w:szCs w:val="24"/>
          <w:u w:val="single"/>
        </w:rPr>
        <w:t>United States v. Doe</w:t>
      </w:r>
      <w:r w:rsidRPr="008E4796">
        <w:rPr>
          <w:rFonts w:ascii="Times New Roman" w:eastAsia="Arial" w:hAnsi="Times New Roman"/>
          <w:color w:val="000000"/>
          <w:szCs w:val="24"/>
        </w:rPr>
        <w:t>, 860 F.2d 488 (1st Cir. 1988)</w:t>
      </w:r>
      <w:r>
        <w:rPr>
          <w:rFonts w:ascii="Times New Roman" w:eastAsia="Arial" w:hAnsi="Times New Roman"/>
          <w:color w:val="000000"/>
          <w:szCs w:val="24"/>
        </w:rPr>
        <w:t>)</w:t>
      </w:r>
      <w:r w:rsidRPr="008E4796">
        <w:rPr>
          <w:rFonts w:ascii="Times New Roman" w:eastAsia="Arial" w:hAnsi="Times New Roman"/>
          <w:color w:val="000000"/>
          <w:szCs w:val="24"/>
        </w:rPr>
        <w:t xml:space="preserve">. In other words, the exhortation to </w:t>
      </w:r>
      <w:r>
        <w:rPr>
          <w:rFonts w:ascii="Times New Roman" w:eastAsia="Arial" w:hAnsi="Times New Roman"/>
          <w:color w:val="000000"/>
          <w:szCs w:val="24"/>
        </w:rPr>
        <w:t>“</w:t>
      </w:r>
      <w:r w:rsidRPr="008E4796">
        <w:rPr>
          <w:rFonts w:ascii="Times New Roman" w:eastAsia="Arial" w:hAnsi="Times New Roman"/>
          <w:color w:val="000000"/>
          <w:szCs w:val="24"/>
        </w:rPr>
        <w:t>send a message</w:t>
      </w:r>
      <w:r>
        <w:rPr>
          <w:rFonts w:ascii="Times New Roman" w:eastAsia="Arial" w:hAnsi="Times New Roman"/>
          <w:color w:val="000000"/>
          <w:szCs w:val="24"/>
        </w:rPr>
        <w:t>”</w:t>
      </w:r>
      <w:r w:rsidRPr="008E4796">
        <w:rPr>
          <w:rFonts w:ascii="Times New Roman" w:eastAsia="Arial" w:hAnsi="Times New Roman"/>
          <w:color w:val="000000"/>
          <w:szCs w:val="24"/>
        </w:rPr>
        <w:t xml:space="preserve"> to protect society is improper because it has no bearing on any legitimate issue in a criminal case where the sole issue is guilt or innocence. The same </w:t>
      </w:r>
      <w:proofErr w:type="gramStart"/>
      <w:r w:rsidRPr="008E4796">
        <w:rPr>
          <w:rFonts w:ascii="Times New Roman" w:eastAsia="Arial" w:hAnsi="Times New Roman"/>
          <w:color w:val="000000"/>
          <w:szCs w:val="24"/>
        </w:rPr>
        <w:t>obtains</w:t>
      </w:r>
      <w:proofErr w:type="gramEnd"/>
      <w:r w:rsidRPr="008E4796">
        <w:rPr>
          <w:rFonts w:ascii="Times New Roman" w:eastAsia="Arial" w:hAnsi="Times New Roman"/>
          <w:color w:val="000000"/>
          <w:szCs w:val="24"/>
        </w:rPr>
        <w:t xml:space="preserve"> for civil trials, and the exhortation removes the jury</w:t>
      </w:r>
      <w:r>
        <w:rPr>
          <w:rFonts w:ascii="Times New Roman" w:eastAsia="Arial" w:hAnsi="Times New Roman"/>
          <w:color w:val="000000"/>
          <w:szCs w:val="24"/>
        </w:rPr>
        <w:t>’</w:t>
      </w:r>
      <w:r w:rsidRPr="008E4796">
        <w:rPr>
          <w:rFonts w:ascii="Times New Roman" w:eastAsia="Arial" w:hAnsi="Times New Roman"/>
          <w:color w:val="000000"/>
          <w:szCs w:val="24"/>
        </w:rPr>
        <w:t>s focus from its proper focus on the plaintiff and legitimate issues.</w:t>
      </w:r>
    </w:p>
    <w:p w14:paraId="0052B8BF" w14:textId="77777777" w:rsidR="00DF38F5" w:rsidRDefault="00DF38F5" w:rsidP="00DF38F5">
      <w:pPr>
        <w:spacing w:line="480" w:lineRule="auto"/>
        <w:ind w:firstLine="720"/>
        <w:jc w:val="both"/>
        <w:rPr>
          <w:rFonts w:ascii="Times New Roman" w:eastAsia="Arial" w:hAnsi="Times New Roman"/>
          <w:color w:val="000000"/>
          <w:szCs w:val="24"/>
        </w:rPr>
      </w:pPr>
      <w:r w:rsidRPr="008E4796">
        <w:rPr>
          <w:rFonts w:ascii="Times New Roman" w:eastAsia="Arial" w:hAnsi="Times New Roman"/>
          <w:color w:val="000000"/>
          <w:szCs w:val="24"/>
        </w:rPr>
        <w:t xml:space="preserve">Nevertheless, </w:t>
      </w:r>
      <w:r>
        <w:rPr>
          <w:rFonts w:ascii="Times New Roman" w:eastAsia="Arial" w:hAnsi="Times New Roman"/>
          <w:color w:val="000000"/>
          <w:szCs w:val="24"/>
        </w:rPr>
        <w:t>“</w:t>
      </w:r>
      <w:r w:rsidRPr="008E4796">
        <w:rPr>
          <w:rFonts w:ascii="Times New Roman" w:eastAsia="Arial" w:hAnsi="Times New Roman"/>
          <w:color w:val="000000"/>
          <w:szCs w:val="24"/>
        </w:rPr>
        <w:t>send a message</w:t>
      </w:r>
      <w:r>
        <w:rPr>
          <w:rFonts w:ascii="Times New Roman" w:eastAsia="Arial" w:hAnsi="Times New Roman"/>
          <w:color w:val="000000"/>
          <w:szCs w:val="24"/>
        </w:rPr>
        <w:t>”</w:t>
      </w:r>
      <w:r w:rsidRPr="008E4796">
        <w:rPr>
          <w:rFonts w:ascii="Times New Roman" w:eastAsia="Arial" w:hAnsi="Times New Roman"/>
          <w:color w:val="000000"/>
          <w:szCs w:val="24"/>
        </w:rPr>
        <w:t xml:space="preserve"> comments are </w:t>
      </w:r>
      <w:r>
        <w:rPr>
          <w:rFonts w:ascii="Times New Roman" w:eastAsia="Arial" w:hAnsi="Times New Roman"/>
          <w:color w:val="000000"/>
          <w:szCs w:val="24"/>
        </w:rPr>
        <w:t>sometimes</w:t>
      </w:r>
      <w:r w:rsidRPr="008E4796">
        <w:rPr>
          <w:rFonts w:ascii="Times New Roman" w:eastAsia="Arial" w:hAnsi="Times New Roman"/>
          <w:color w:val="000000"/>
          <w:szCs w:val="24"/>
        </w:rPr>
        <w:t xml:space="preserve"> tolerated under the aegis of harmless error. </w:t>
      </w:r>
      <w:r>
        <w:rPr>
          <w:rFonts w:ascii="Times New Roman" w:eastAsia="Arial" w:hAnsi="Times New Roman"/>
          <w:color w:val="000000"/>
          <w:szCs w:val="24"/>
        </w:rPr>
        <w:t>It should not be so, given that the Reptile Theory expressly advocates a variation on “s</w:t>
      </w:r>
      <w:r w:rsidRPr="008E4796">
        <w:rPr>
          <w:rFonts w:ascii="Times New Roman" w:eastAsia="Arial" w:hAnsi="Times New Roman"/>
          <w:color w:val="000000"/>
          <w:szCs w:val="24"/>
        </w:rPr>
        <w:t>end a message</w:t>
      </w:r>
      <w:r>
        <w:rPr>
          <w:rFonts w:ascii="Times New Roman" w:eastAsia="Arial" w:hAnsi="Times New Roman"/>
          <w:color w:val="000000"/>
          <w:szCs w:val="24"/>
        </w:rPr>
        <w:t>”</w:t>
      </w:r>
      <w:r w:rsidRPr="008E4796">
        <w:rPr>
          <w:rFonts w:ascii="Times New Roman" w:eastAsia="Arial" w:hAnsi="Times New Roman"/>
          <w:color w:val="000000"/>
          <w:szCs w:val="24"/>
        </w:rPr>
        <w:t xml:space="preserve"> attack</w:t>
      </w:r>
      <w:r>
        <w:rPr>
          <w:rFonts w:ascii="Times New Roman" w:eastAsia="Arial" w:hAnsi="Times New Roman"/>
          <w:color w:val="000000"/>
          <w:szCs w:val="24"/>
        </w:rPr>
        <w:t>s</w:t>
      </w:r>
      <w:r w:rsidRPr="008E4796">
        <w:rPr>
          <w:rFonts w:ascii="Times New Roman" w:eastAsia="Arial" w:hAnsi="Times New Roman"/>
          <w:color w:val="000000"/>
          <w:szCs w:val="24"/>
        </w:rPr>
        <w:t>. Under both, the jury is positioned</w:t>
      </w:r>
      <w:r>
        <w:rPr>
          <w:rFonts w:ascii="Times New Roman" w:eastAsia="Arial" w:hAnsi="Times New Roman"/>
          <w:color w:val="000000"/>
          <w:szCs w:val="24"/>
        </w:rPr>
        <w:t>,</w:t>
      </w:r>
      <w:r w:rsidRPr="008E4796">
        <w:rPr>
          <w:rFonts w:ascii="Times New Roman" w:eastAsia="Arial" w:hAnsi="Times New Roman"/>
          <w:color w:val="000000"/>
          <w:szCs w:val="24"/>
        </w:rPr>
        <w:t xml:space="preserve"> not as determining </w:t>
      </w:r>
      <w:r>
        <w:rPr>
          <w:rFonts w:ascii="Times New Roman" w:eastAsia="Arial" w:hAnsi="Times New Roman"/>
          <w:color w:val="000000"/>
          <w:szCs w:val="24"/>
        </w:rPr>
        <w:t xml:space="preserve">if defendant is </w:t>
      </w:r>
      <w:proofErr w:type="gramStart"/>
      <w:r>
        <w:rPr>
          <w:rFonts w:ascii="Times New Roman" w:eastAsia="Arial" w:hAnsi="Times New Roman"/>
          <w:color w:val="000000"/>
          <w:szCs w:val="24"/>
        </w:rPr>
        <w:t>fairly liable</w:t>
      </w:r>
      <w:proofErr w:type="gramEnd"/>
      <w:r>
        <w:rPr>
          <w:rFonts w:ascii="Times New Roman" w:eastAsia="Arial" w:hAnsi="Times New Roman"/>
          <w:color w:val="000000"/>
          <w:szCs w:val="24"/>
        </w:rPr>
        <w:t xml:space="preserve"> for plaintiff’s specific injuries and setting </w:t>
      </w:r>
      <w:r w:rsidRPr="008E4796">
        <w:rPr>
          <w:rFonts w:ascii="Times New Roman" w:eastAsia="Arial" w:hAnsi="Times New Roman"/>
          <w:color w:val="000000"/>
          <w:szCs w:val="24"/>
        </w:rPr>
        <w:t xml:space="preserve">fair compensation for </w:t>
      </w:r>
      <w:r>
        <w:rPr>
          <w:rFonts w:ascii="Times New Roman" w:eastAsia="Arial" w:hAnsi="Times New Roman"/>
          <w:color w:val="000000"/>
          <w:szCs w:val="24"/>
        </w:rPr>
        <w:t>said</w:t>
      </w:r>
      <w:r w:rsidRPr="008E4796">
        <w:rPr>
          <w:rFonts w:ascii="Times New Roman" w:eastAsia="Arial" w:hAnsi="Times New Roman"/>
          <w:color w:val="000000"/>
          <w:szCs w:val="24"/>
        </w:rPr>
        <w:t xml:space="preserve"> injuries, but as society</w:t>
      </w:r>
      <w:r>
        <w:rPr>
          <w:rFonts w:ascii="Times New Roman" w:eastAsia="Arial" w:hAnsi="Times New Roman"/>
          <w:color w:val="000000"/>
          <w:szCs w:val="24"/>
        </w:rPr>
        <w:t>’</w:t>
      </w:r>
      <w:r w:rsidRPr="008E4796">
        <w:rPr>
          <w:rFonts w:ascii="Times New Roman" w:eastAsia="Arial" w:hAnsi="Times New Roman"/>
          <w:color w:val="000000"/>
          <w:szCs w:val="24"/>
        </w:rPr>
        <w:t>s guardian, punishing the defendant who has created some kind of risk in the name of warding off future threats.</w:t>
      </w:r>
      <w:r>
        <w:rPr>
          <w:rFonts w:ascii="Times New Roman" w:eastAsia="Arial" w:hAnsi="Times New Roman"/>
          <w:color w:val="000000"/>
          <w:szCs w:val="24"/>
        </w:rPr>
        <w:t xml:space="preserve">  </w:t>
      </w:r>
      <w:r w:rsidRPr="00F15050">
        <w:rPr>
          <w:rFonts w:ascii="Times New Roman" w:eastAsia="Arial" w:hAnsi="Times New Roman"/>
          <w:i/>
          <w:iCs/>
          <w:color w:val="000000"/>
          <w:szCs w:val="24"/>
        </w:rPr>
        <w:t>If injecting these considerations were truly “harmless”, there would be no cottage industry training counsel how to inject them</w:t>
      </w:r>
      <w:r>
        <w:rPr>
          <w:rFonts w:ascii="Times New Roman" w:eastAsia="Arial" w:hAnsi="Times New Roman"/>
          <w:color w:val="000000"/>
          <w:szCs w:val="24"/>
        </w:rPr>
        <w:t>.</w:t>
      </w:r>
    </w:p>
    <w:p w14:paraId="00861523" w14:textId="77777777" w:rsidR="00DF38F5" w:rsidRPr="00006D5F" w:rsidRDefault="00DF38F5" w:rsidP="00DF38F5">
      <w:pPr>
        <w:spacing w:line="480" w:lineRule="auto"/>
        <w:ind w:firstLine="720"/>
        <w:jc w:val="both"/>
        <w:rPr>
          <w:rFonts w:ascii="Times New Roman" w:eastAsia="Arial" w:hAnsi="Times New Roman"/>
          <w:color w:val="000000"/>
          <w:szCs w:val="24"/>
        </w:rPr>
      </w:pPr>
      <w:r w:rsidRPr="008E4796">
        <w:rPr>
          <w:rFonts w:ascii="Times New Roman" w:eastAsia="Arial" w:hAnsi="Times New Roman"/>
          <w:color w:val="000000"/>
          <w:szCs w:val="24"/>
        </w:rPr>
        <w:t xml:space="preserve">Here, in a </w:t>
      </w:r>
      <w:r>
        <w:rPr>
          <w:rFonts w:ascii="Times New Roman" w:eastAsia="Arial" w:hAnsi="Times New Roman"/>
          <w:color w:val="000000"/>
          <w:szCs w:val="24"/>
        </w:rPr>
        <w:t>unified</w:t>
      </w:r>
      <w:r w:rsidRPr="008E4796">
        <w:rPr>
          <w:rFonts w:ascii="Times New Roman" w:eastAsia="Arial" w:hAnsi="Times New Roman"/>
          <w:color w:val="000000"/>
          <w:szCs w:val="24"/>
        </w:rPr>
        <w:t xml:space="preserve"> trial, such comments</w:t>
      </w:r>
      <w:r>
        <w:rPr>
          <w:rFonts w:ascii="Times New Roman" w:eastAsia="Arial" w:hAnsi="Times New Roman"/>
          <w:color w:val="000000"/>
          <w:szCs w:val="24"/>
        </w:rPr>
        <w:t xml:space="preserve"> </w:t>
      </w:r>
      <w:r w:rsidRPr="008E4796">
        <w:rPr>
          <w:rFonts w:ascii="Times New Roman" w:eastAsia="Arial" w:hAnsi="Times New Roman"/>
          <w:color w:val="000000"/>
          <w:szCs w:val="24"/>
        </w:rPr>
        <w:t xml:space="preserve">are impermissible, and defendants should not be relegated to fruitlessly and ineffectually requesting after-the-fact relief from intentional and obvious </w:t>
      </w:r>
      <w:r w:rsidRPr="00AE4309">
        <w:rPr>
          <w:rFonts w:ascii="Times New Roman" w:eastAsia="Arial" w:hAnsi="Times New Roman"/>
          <w:color w:val="000000"/>
          <w:szCs w:val="24"/>
        </w:rPr>
        <w:t>misconduct</w:t>
      </w:r>
      <w:r>
        <w:rPr>
          <w:rFonts w:ascii="Times New Roman" w:eastAsia="Arial" w:hAnsi="Times New Roman"/>
          <w:color w:val="000000"/>
          <w:szCs w:val="24"/>
        </w:rPr>
        <w:t xml:space="preserve">. </w:t>
      </w:r>
      <w:r w:rsidRPr="00AE4309">
        <w:rPr>
          <w:rFonts w:ascii="Times New Roman" w:eastAsia="Arial" w:hAnsi="Times New Roman"/>
          <w:color w:val="000000"/>
          <w:szCs w:val="24"/>
        </w:rPr>
        <w:t xml:space="preserve">Failing this, unfair prejudice should be established </w:t>
      </w:r>
      <w:r w:rsidRPr="00AE4309">
        <w:rPr>
          <w:rFonts w:ascii="Times New Roman" w:eastAsia="Arial" w:hAnsi="Times New Roman"/>
          <w:i/>
          <w:iCs/>
          <w:color w:val="000000"/>
          <w:szCs w:val="24"/>
        </w:rPr>
        <w:t>as a matter of law</w:t>
      </w:r>
      <w:r w:rsidRPr="00AE4309">
        <w:rPr>
          <w:rFonts w:ascii="Times New Roman" w:eastAsia="Arial" w:hAnsi="Times New Roman"/>
          <w:color w:val="000000"/>
          <w:szCs w:val="24"/>
        </w:rPr>
        <w:t xml:space="preserve"> by virtue of the knowing and </w:t>
      </w:r>
      <w:r w:rsidRPr="00465BB2">
        <w:rPr>
          <w:rFonts w:ascii="Times New Roman" w:eastAsia="Arial" w:hAnsi="Times New Roman"/>
          <w:color w:val="000000"/>
          <w:szCs w:val="24"/>
          <w:u w:val="single"/>
        </w:rPr>
        <w:t>intentional</w:t>
      </w:r>
      <w:r w:rsidRPr="00AE4309">
        <w:rPr>
          <w:rFonts w:ascii="Times New Roman" w:eastAsia="Arial" w:hAnsi="Times New Roman"/>
          <w:color w:val="000000"/>
          <w:szCs w:val="24"/>
        </w:rPr>
        <w:t xml:space="preserve"> nature of counsel</w:t>
      </w:r>
      <w:r>
        <w:rPr>
          <w:rFonts w:ascii="Times New Roman" w:eastAsia="Arial" w:hAnsi="Times New Roman"/>
          <w:color w:val="000000"/>
          <w:szCs w:val="24"/>
        </w:rPr>
        <w:t>’</w:t>
      </w:r>
      <w:r w:rsidRPr="00AE4309">
        <w:rPr>
          <w:rFonts w:ascii="Times New Roman" w:eastAsia="Arial" w:hAnsi="Times New Roman"/>
          <w:color w:val="000000"/>
          <w:szCs w:val="24"/>
        </w:rPr>
        <w:t>s injection of the misconduct; plaintiff</w:t>
      </w:r>
      <w:r>
        <w:rPr>
          <w:rFonts w:ascii="Times New Roman" w:eastAsia="Arial" w:hAnsi="Times New Roman"/>
          <w:color w:val="000000"/>
          <w:szCs w:val="24"/>
        </w:rPr>
        <w:t>’</w:t>
      </w:r>
      <w:r w:rsidRPr="00AE4309">
        <w:rPr>
          <w:rFonts w:ascii="Times New Roman" w:eastAsia="Arial" w:hAnsi="Times New Roman"/>
          <w:color w:val="000000"/>
          <w:szCs w:val="24"/>
        </w:rPr>
        <w:t>s counsel</w:t>
      </w:r>
      <w:r>
        <w:rPr>
          <w:rFonts w:ascii="Times New Roman" w:eastAsia="Arial" w:hAnsi="Times New Roman"/>
          <w:color w:val="000000"/>
          <w:szCs w:val="24"/>
        </w:rPr>
        <w:t>’</w:t>
      </w:r>
      <w:r w:rsidRPr="00AE4309">
        <w:rPr>
          <w:rFonts w:ascii="Times New Roman" w:eastAsia="Arial" w:hAnsi="Times New Roman"/>
          <w:color w:val="000000"/>
          <w:szCs w:val="24"/>
        </w:rPr>
        <w:t>s refusal to carry his burden of avoiding intentional misconduct should not be transmogrified into a burden on defendant to prove its impact on the jury.</w:t>
      </w:r>
    </w:p>
    <w:p w14:paraId="32E59777"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POINT III</w:t>
      </w:r>
    </w:p>
    <w:p w14:paraId="2CF0777A" w14:textId="77777777" w:rsidR="00DF38F5" w:rsidRPr="00AE4309" w:rsidRDefault="00DF38F5" w:rsidP="00DF38F5">
      <w:pPr>
        <w:jc w:val="both"/>
        <w:rPr>
          <w:rFonts w:ascii="Times New Roman" w:eastAsia="Calibri" w:hAnsi="Times New Roman"/>
          <w:szCs w:val="24"/>
        </w:rPr>
      </w:pPr>
    </w:p>
    <w:p w14:paraId="202447CF" w14:textId="77777777" w:rsidR="00DF38F5" w:rsidRDefault="00DF38F5" w:rsidP="00DF38F5">
      <w:pPr>
        <w:jc w:val="center"/>
        <w:rPr>
          <w:rFonts w:ascii="Times New Roman" w:eastAsia="Calibri" w:hAnsi="Times New Roman"/>
          <w:szCs w:val="24"/>
        </w:rPr>
      </w:pPr>
      <w:r>
        <w:rPr>
          <w:rFonts w:ascii="Times New Roman" w:eastAsia="Calibri" w:hAnsi="Times New Roman"/>
          <w:szCs w:val="24"/>
        </w:rPr>
        <w:t>“</w:t>
      </w:r>
      <w:r w:rsidRPr="00AE4309">
        <w:rPr>
          <w:rFonts w:ascii="Times New Roman" w:eastAsia="Calibri" w:hAnsi="Times New Roman"/>
          <w:szCs w:val="24"/>
        </w:rPr>
        <w:t>FAILURE TO TAKE RESPONSIBILITY</w:t>
      </w:r>
      <w:r>
        <w:rPr>
          <w:rFonts w:ascii="Times New Roman" w:eastAsia="Calibri" w:hAnsi="Times New Roman"/>
          <w:szCs w:val="24"/>
        </w:rPr>
        <w:t>”</w:t>
      </w:r>
      <w:r w:rsidRPr="00AE4309">
        <w:rPr>
          <w:rFonts w:ascii="Times New Roman" w:eastAsia="Calibri" w:hAnsi="Times New Roman"/>
          <w:szCs w:val="24"/>
        </w:rPr>
        <w:t xml:space="preserve"> AND HDTD (</w:t>
      </w:r>
      <w:r>
        <w:rPr>
          <w:rFonts w:ascii="Times New Roman" w:eastAsia="Calibri" w:hAnsi="Times New Roman"/>
          <w:szCs w:val="24"/>
        </w:rPr>
        <w:t>“</w:t>
      </w:r>
      <w:r w:rsidRPr="00AE4309">
        <w:rPr>
          <w:rFonts w:ascii="Times New Roman" w:eastAsia="Calibri" w:hAnsi="Times New Roman"/>
          <w:szCs w:val="24"/>
        </w:rPr>
        <w:t>HOW DARE THEY DEFEND</w:t>
      </w:r>
      <w:r>
        <w:rPr>
          <w:rFonts w:ascii="Times New Roman" w:eastAsia="Calibri" w:hAnsi="Times New Roman"/>
          <w:szCs w:val="24"/>
        </w:rPr>
        <w:t xml:space="preserve">” </w:t>
      </w:r>
    </w:p>
    <w:p w14:paraId="2AE3846D" w14:textId="77777777" w:rsidR="00DF38F5" w:rsidRDefault="00DF38F5" w:rsidP="00DF38F5">
      <w:pPr>
        <w:jc w:val="center"/>
        <w:rPr>
          <w:rFonts w:ascii="Times New Roman" w:eastAsia="Calibri" w:hAnsi="Times New Roman"/>
          <w:szCs w:val="24"/>
        </w:rPr>
      </w:pPr>
      <w:r>
        <w:rPr>
          <w:rFonts w:ascii="Times New Roman" w:eastAsia="Calibri" w:hAnsi="Times New Roman"/>
          <w:szCs w:val="24"/>
        </w:rPr>
        <w:t>OR “FULL MEASURE OF JUSTICE”</w:t>
      </w:r>
      <w:r w:rsidRPr="00AE4309">
        <w:rPr>
          <w:rFonts w:ascii="Times New Roman" w:eastAsia="Calibri" w:hAnsi="Times New Roman"/>
          <w:szCs w:val="24"/>
        </w:rPr>
        <w:t>)</w:t>
      </w:r>
      <w:r w:rsidRPr="00E116F2">
        <w:rPr>
          <w:rFonts w:ascii="Times New Roman" w:eastAsia="Calibri" w:hAnsi="Times New Roman"/>
          <w:szCs w:val="24"/>
        </w:rPr>
        <w:t xml:space="preserve"> </w:t>
      </w:r>
      <w:r w:rsidRPr="00AE4309">
        <w:rPr>
          <w:rFonts w:ascii="Times New Roman" w:eastAsia="Calibri" w:hAnsi="Times New Roman"/>
          <w:szCs w:val="24"/>
        </w:rPr>
        <w:t xml:space="preserve">ATTACKS ON DEFENDANT </w:t>
      </w:r>
    </w:p>
    <w:p w14:paraId="755C1439" w14:textId="77777777" w:rsidR="00DF38F5" w:rsidRDefault="00DF38F5" w:rsidP="00DF38F5">
      <w:pPr>
        <w:jc w:val="center"/>
        <w:rPr>
          <w:rFonts w:ascii="Times New Roman" w:eastAsia="Calibri" w:hAnsi="Times New Roman"/>
          <w:szCs w:val="24"/>
          <w:u w:val="single"/>
        </w:rPr>
      </w:pPr>
      <w:r w:rsidRPr="00AE4309">
        <w:rPr>
          <w:rFonts w:ascii="Times New Roman" w:eastAsia="Calibri" w:hAnsi="Times New Roman"/>
          <w:szCs w:val="24"/>
        </w:rPr>
        <w:t>ARE SIMPLY MODERN VARIANTS</w:t>
      </w:r>
      <w:r w:rsidRPr="00AE4309">
        <w:rPr>
          <w:rFonts w:ascii="Times New Roman" w:eastAsia="Calibri" w:hAnsi="Times New Roman"/>
          <w:szCs w:val="24"/>
          <w:u w:val="single"/>
        </w:rPr>
        <w:t xml:space="preserve"> </w:t>
      </w:r>
    </w:p>
    <w:p w14:paraId="6880CB9C"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 xml:space="preserve">OF THE IMPROPER </w:t>
      </w:r>
      <w:r>
        <w:rPr>
          <w:rFonts w:ascii="Times New Roman" w:eastAsia="Calibri" w:hAnsi="Times New Roman"/>
          <w:szCs w:val="24"/>
          <w:u w:val="single"/>
        </w:rPr>
        <w:t>“</w:t>
      </w:r>
      <w:r w:rsidRPr="00AE4309">
        <w:rPr>
          <w:rFonts w:ascii="Times New Roman" w:eastAsia="Calibri" w:hAnsi="Times New Roman"/>
          <w:szCs w:val="24"/>
          <w:u w:val="single"/>
        </w:rPr>
        <w:t>GOLDEN RULE</w:t>
      </w:r>
      <w:r>
        <w:rPr>
          <w:rFonts w:ascii="Times New Roman" w:eastAsia="Calibri" w:hAnsi="Times New Roman"/>
          <w:szCs w:val="24"/>
          <w:u w:val="single"/>
        </w:rPr>
        <w:t>”</w:t>
      </w:r>
      <w:r w:rsidRPr="00AE4309">
        <w:rPr>
          <w:rFonts w:ascii="Times New Roman" w:eastAsia="Calibri" w:hAnsi="Times New Roman"/>
          <w:szCs w:val="24"/>
          <w:u w:val="single"/>
        </w:rPr>
        <w:t xml:space="preserve"> AND </w:t>
      </w:r>
      <w:r>
        <w:rPr>
          <w:rFonts w:ascii="Times New Roman" w:eastAsia="Calibri" w:hAnsi="Times New Roman"/>
          <w:szCs w:val="24"/>
          <w:u w:val="single"/>
        </w:rPr>
        <w:t>“</w:t>
      </w:r>
      <w:r w:rsidRPr="00AE4309">
        <w:rPr>
          <w:rFonts w:ascii="Times New Roman" w:eastAsia="Calibri" w:hAnsi="Times New Roman"/>
          <w:szCs w:val="24"/>
          <w:u w:val="single"/>
        </w:rPr>
        <w:t>SEND A MESSAGE</w:t>
      </w:r>
      <w:r>
        <w:rPr>
          <w:rFonts w:ascii="Times New Roman" w:eastAsia="Calibri" w:hAnsi="Times New Roman"/>
          <w:szCs w:val="24"/>
          <w:u w:val="single"/>
        </w:rPr>
        <w:t>”</w:t>
      </w:r>
      <w:r w:rsidRPr="00AE4309">
        <w:rPr>
          <w:rFonts w:ascii="Times New Roman" w:eastAsia="Calibri" w:hAnsi="Times New Roman"/>
          <w:szCs w:val="24"/>
          <w:u w:val="single"/>
        </w:rPr>
        <w:t xml:space="preserve"> ATTACKS</w:t>
      </w:r>
    </w:p>
    <w:p w14:paraId="30101815" w14:textId="77777777" w:rsidR="00DF38F5" w:rsidRPr="00AE4309" w:rsidRDefault="00DF38F5" w:rsidP="00DF38F5">
      <w:pPr>
        <w:jc w:val="center"/>
        <w:rPr>
          <w:rFonts w:ascii="Times New Roman" w:eastAsia="Calibri" w:hAnsi="Times New Roman"/>
          <w:szCs w:val="24"/>
        </w:rPr>
      </w:pPr>
    </w:p>
    <w:p w14:paraId="7478B37E" w14:textId="77777777" w:rsidR="00DF38F5" w:rsidRPr="00C3003C"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r>
      <w:r w:rsidRPr="00C3003C">
        <w:rPr>
          <w:rFonts w:ascii="Times New Roman" w:eastAsia="Calibri" w:hAnsi="Times New Roman"/>
          <w:szCs w:val="24"/>
        </w:rPr>
        <w:t>A plaintiff</w:t>
      </w:r>
      <w:r>
        <w:rPr>
          <w:rFonts w:ascii="Times New Roman" w:eastAsia="Calibri" w:hAnsi="Times New Roman"/>
          <w:szCs w:val="24"/>
        </w:rPr>
        <w:t>’</w:t>
      </w:r>
      <w:r w:rsidRPr="00C3003C">
        <w:rPr>
          <w:rFonts w:ascii="Times New Roman" w:eastAsia="Calibri" w:hAnsi="Times New Roman"/>
          <w:szCs w:val="24"/>
        </w:rPr>
        <w:t xml:space="preserve">s attacks on a defendant for its </w:t>
      </w:r>
      <w:r>
        <w:rPr>
          <w:rFonts w:ascii="Times New Roman" w:eastAsia="Calibri" w:hAnsi="Times New Roman"/>
          <w:szCs w:val="24"/>
        </w:rPr>
        <w:t>“</w:t>
      </w:r>
      <w:r w:rsidRPr="00C3003C">
        <w:rPr>
          <w:rFonts w:ascii="Times New Roman" w:eastAsia="Calibri" w:hAnsi="Times New Roman"/>
          <w:szCs w:val="24"/>
        </w:rPr>
        <w:t>failure to take responsibility</w:t>
      </w:r>
      <w:r>
        <w:rPr>
          <w:rFonts w:ascii="Times New Roman" w:eastAsia="Calibri" w:hAnsi="Times New Roman"/>
          <w:szCs w:val="24"/>
        </w:rPr>
        <w:t>”</w:t>
      </w:r>
      <w:r w:rsidRPr="00C3003C">
        <w:rPr>
          <w:rFonts w:ascii="Times New Roman" w:eastAsia="Calibri" w:hAnsi="Times New Roman"/>
          <w:szCs w:val="24"/>
        </w:rPr>
        <w:t xml:space="preserve"> and the </w:t>
      </w:r>
      <w:proofErr w:type="gramStart"/>
      <w:r w:rsidRPr="00C3003C">
        <w:rPr>
          <w:rFonts w:ascii="Times New Roman" w:eastAsia="Calibri" w:hAnsi="Times New Roman"/>
          <w:szCs w:val="24"/>
        </w:rPr>
        <w:t>related</w:t>
      </w:r>
      <w:proofErr w:type="gramEnd"/>
    </w:p>
    <w:p w14:paraId="558AEF1E" w14:textId="77777777" w:rsidR="00DF38F5" w:rsidRPr="00C3003C" w:rsidRDefault="00DF38F5" w:rsidP="00DF38F5">
      <w:pPr>
        <w:spacing w:line="480" w:lineRule="auto"/>
        <w:jc w:val="both"/>
        <w:rPr>
          <w:rFonts w:ascii="Times New Roman" w:eastAsia="Calibri" w:hAnsi="Times New Roman"/>
          <w:szCs w:val="24"/>
        </w:rPr>
      </w:pPr>
      <w:r w:rsidRPr="00C3003C">
        <w:rPr>
          <w:rFonts w:ascii="Times New Roman" w:eastAsia="Calibri" w:hAnsi="Times New Roman"/>
          <w:szCs w:val="24"/>
        </w:rPr>
        <w:t xml:space="preserve">HDTD </w:t>
      </w:r>
      <w:proofErr w:type="gramStart"/>
      <w:r w:rsidRPr="00C3003C">
        <w:rPr>
          <w:rFonts w:ascii="Times New Roman" w:eastAsia="Calibri" w:hAnsi="Times New Roman"/>
          <w:szCs w:val="24"/>
        </w:rPr>
        <w:t>attacks,</w:t>
      </w:r>
      <w:proofErr w:type="gramEnd"/>
      <w:r w:rsidRPr="00C3003C">
        <w:rPr>
          <w:rFonts w:ascii="Times New Roman" w:eastAsia="Calibri" w:hAnsi="Times New Roman"/>
          <w:szCs w:val="24"/>
        </w:rPr>
        <w:t xml:space="preserve"> are equally improper adjuncts to the above-discussed improper attacks. All such</w:t>
      </w:r>
    </w:p>
    <w:p w14:paraId="4E0445F6" w14:textId="77777777" w:rsidR="00DF38F5" w:rsidRDefault="00DF38F5" w:rsidP="00DF38F5">
      <w:pPr>
        <w:spacing w:line="480" w:lineRule="auto"/>
        <w:jc w:val="both"/>
        <w:rPr>
          <w:rFonts w:ascii="Times New Roman" w:eastAsia="Calibri" w:hAnsi="Times New Roman"/>
          <w:szCs w:val="24"/>
        </w:rPr>
      </w:pPr>
      <w:r w:rsidRPr="00C3003C">
        <w:rPr>
          <w:rFonts w:ascii="Times New Roman" w:eastAsia="Calibri" w:hAnsi="Times New Roman"/>
          <w:szCs w:val="24"/>
        </w:rPr>
        <w:t>attacks are irrelevant to the issues of fair compensation for plaintiff</w:t>
      </w:r>
      <w:r>
        <w:rPr>
          <w:rFonts w:ascii="Times New Roman" w:eastAsia="Calibri" w:hAnsi="Times New Roman"/>
          <w:szCs w:val="24"/>
        </w:rPr>
        <w:t>’</w:t>
      </w:r>
      <w:r w:rsidRPr="00C3003C">
        <w:rPr>
          <w:rFonts w:ascii="Times New Roman" w:eastAsia="Calibri" w:hAnsi="Times New Roman"/>
          <w:szCs w:val="24"/>
        </w:rPr>
        <w:t>s injury, and all are</w:t>
      </w:r>
      <w:r>
        <w:rPr>
          <w:rFonts w:ascii="Times New Roman" w:eastAsia="Calibri" w:hAnsi="Times New Roman"/>
          <w:szCs w:val="24"/>
        </w:rPr>
        <w:t xml:space="preserve"> </w:t>
      </w:r>
      <w:r w:rsidRPr="00C3003C">
        <w:rPr>
          <w:rFonts w:ascii="Times New Roman" w:eastAsia="Calibri" w:hAnsi="Times New Roman"/>
          <w:szCs w:val="24"/>
        </w:rPr>
        <w:t>transparent efforts to place the focus instead on the defendant, while smuggling punitive</w:t>
      </w:r>
      <w:r>
        <w:rPr>
          <w:rFonts w:ascii="Times New Roman" w:eastAsia="Calibri" w:hAnsi="Times New Roman"/>
          <w:szCs w:val="24"/>
        </w:rPr>
        <w:t xml:space="preserve"> </w:t>
      </w:r>
      <w:r w:rsidRPr="00C3003C">
        <w:rPr>
          <w:rFonts w:ascii="Times New Roman" w:eastAsia="Calibri" w:hAnsi="Times New Roman"/>
          <w:szCs w:val="24"/>
        </w:rPr>
        <w:t>considerations into the jury</w:t>
      </w:r>
      <w:r>
        <w:rPr>
          <w:rFonts w:ascii="Times New Roman" w:eastAsia="Calibri" w:hAnsi="Times New Roman"/>
          <w:szCs w:val="24"/>
        </w:rPr>
        <w:t>’</w:t>
      </w:r>
      <w:r w:rsidRPr="00C3003C">
        <w:rPr>
          <w:rFonts w:ascii="Times New Roman" w:eastAsia="Calibri" w:hAnsi="Times New Roman"/>
          <w:szCs w:val="24"/>
        </w:rPr>
        <w:t>s deliberations. This conjures the notion of the defendant</w:t>
      </w:r>
      <w:r>
        <w:rPr>
          <w:rFonts w:ascii="Times New Roman" w:eastAsia="Calibri" w:hAnsi="Times New Roman"/>
          <w:szCs w:val="24"/>
        </w:rPr>
        <w:t>’</w:t>
      </w:r>
      <w:r w:rsidRPr="00C3003C">
        <w:rPr>
          <w:rFonts w:ascii="Times New Roman" w:eastAsia="Calibri" w:hAnsi="Times New Roman"/>
          <w:szCs w:val="24"/>
        </w:rPr>
        <w:t>s conduct</w:t>
      </w:r>
      <w:r>
        <w:rPr>
          <w:rFonts w:ascii="Times New Roman" w:eastAsia="Calibri" w:hAnsi="Times New Roman"/>
          <w:szCs w:val="24"/>
        </w:rPr>
        <w:t xml:space="preserve"> </w:t>
      </w:r>
      <w:r w:rsidRPr="00C3003C">
        <w:rPr>
          <w:rFonts w:ascii="Times New Roman" w:eastAsia="Calibri" w:hAnsi="Times New Roman"/>
          <w:szCs w:val="24"/>
        </w:rPr>
        <w:t>posing an ongoing threat and situates the jury to penalize the defendant through an excessive</w:t>
      </w:r>
      <w:r>
        <w:rPr>
          <w:rFonts w:ascii="Times New Roman" w:eastAsia="Calibri" w:hAnsi="Times New Roman"/>
          <w:szCs w:val="24"/>
        </w:rPr>
        <w:t xml:space="preserve"> </w:t>
      </w:r>
      <w:r w:rsidRPr="00C3003C">
        <w:rPr>
          <w:rFonts w:ascii="Times New Roman" w:eastAsia="Calibri" w:hAnsi="Times New Roman"/>
          <w:szCs w:val="24"/>
        </w:rPr>
        <w:t>verdict not based on fair compensation</w:t>
      </w:r>
      <w:r w:rsidRPr="00AE4309">
        <w:rPr>
          <w:rFonts w:ascii="Times New Roman" w:eastAsia="Calibri" w:hAnsi="Times New Roman"/>
          <w:szCs w:val="24"/>
        </w:rPr>
        <w:t>.</w:t>
      </w:r>
      <w:r w:rsidRPr="00AE4309">
        <w:rPr>
          <w:rFonts w:ascii="Times New Roman" w:eastAsia="Calibri" w:hAnsi="Times New Roman"/>
          <w:szCs w:val="24"/>
          <w:vertAlign w:val="superscript"/>
        </w:rPr>
        <w:footnoteReference w:id="12"/>
      </w:r>
    </w:p>
    <w:p w14:paraId="14FCD612" w14:textId="77777777" w:rsidR="00DF38F5" w:rsidRPr="00AE4309"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t>C</w:t>
      </w:r>
      <w:r w:rsidRPr="00D16C77">
        <w:rPr>
          <w:rFonts w:ascii="Times New Roman" w:eastAsia="Calibri" w:hAnsi="Times New Roman"/>
          <w:szCs w:val="24"/>
        </w:rPr>
        <w:t>ountry-wide</w:t>
      </w:r>
      <w:r w:rsidRPr="00AE4309">
        <w:rPr>
          <w:rFonts w:ascii="Times New Roman" w:eastAsia="Calibri" w:hAnsi="Times New Roman"/>
          <w:szCs w:val="24"/>
        </w:rPr>
        <w:t xml:space="preserve"> case law</w:t>
      </w:r>
      <w:r w:rsidRPr="00D16C77">
        <w:rPr>
          <w:rFonts w:ascii="Times New Roman" w:eastAsia="Calibri" w:hAnsi="Times New Roman"/>
          <w:szCs w:val="24"/>
          <w:vertAlign w:val="superscript"/>
        </w:rPr>
        <w:footnoteReference w:id="13"/>
      </w:r>
      <w:r w:rsidRPr="00AE4309">
        <w:rPr>
          <w:rFonts w:ascii="Times New Roman" w:eastAsia="Calibri" w:hAnsi="Times New Roman"/>
          <w:szCs w:val="24"/>
        </w:rPr>
        <w:t xml:space="preserve"> unanimously confirms the impropriety of HDTD and related </w:t>
      </w:r>
      <w:r>
        <w:rPr>
          <w:rFonts w:ascii="Times New Roman" w:eastAsia="Calibri" w:hAnsi="Times New Roman"/>
          <w:szCs w:val="24"/>
        </w:rPr>
        <w:t>attacks</w:t>
      </w:r>
      <w:r w:rsidRPr="00AE4309">
        <w:rPr>
          <w:rFonts w:ascii="Times New Roman" w:eastAsia="Calibri" w:hAnsi="Times New Roman"/>
          <w:szCs w:val="24"/>
        </w:rPr>
        <w:t xml:space="preserve"> or chastisements of a tort defendant for its failure to accept or take responsibility. As the </w:t>
      </w:r>
      <w:r>
        <w:rPr>
          <w:rFonts w:ascii="Times New Roman" w:eastAsia="Calibri" w:hAnsi="Times New Roman"/>
          <w:szCs w:val="24"/>
        </w:rPr>
        <w:t>c</w:t>
      </w:r>
      <w:r w:rsidRPr="00AE4309">
        <w:rPr>
          <w:rFonts w:ascii="Times New Roman" w:eastAsia="Calibri" w:hAnsi="Times New Roman"/>
          <w:szCs w:val="24"/>
        </w:rPr>
        <w:t xml:space="preserve">ourt held in </w:t>
      </w:r>
      <w:bookmarkStart w:id="21" w:name="_Hlk72925583"/>
      <w:r w:rsidRPr="00AE4309">
        <w:rPr>
          <w:rFonts w:ascii="Times New Roman" w:eastAsia="Calibri" w:hAnsi="Times New Roman"/>
          <w:szCs w:val="24"/>
          <w:u w:val="single"/>
        </w:rPr>
        <w:t>Burkert v. Holcomb Bus Serv., Inc.</w:t>
      </w:r>
      <w:r w:rsidRPr="00AE4309">
        <w:rPr>
          <w:rFonts w:ascii="Times New Roman" w:eastAsia="Calibri" w:hAnsi="Times New Roman"/>
          <w:szCs w:val="24"/>
        </w:rPr>
        <w:t xml:space="preserve">, No. A-0874-13T2, </w:t>
      </w:r>
      <w:r w:rsidRPr="00DD3AEF">
        <w:rPr>
          <w:rFonts w:ascii="Times New Roman" w:eastAsia="Calibri" w:hAnsi="Times New Roman"/>
          <w:szCs w:val="24"/>
        </w:rPr>
        <w:t xml:space="preserve">2015 N.J. Super. LEXIS 1095, at *22 (N.J. Super. Ct. May 13, 2015), </w:t>
      </w:r>
      <w:r>
        <w:rPr>
          <w:rFonts w:ascii="Times New Roman" w:eastAsia="Calibri" w:hAnsi="Times New Roman"/>
          <w:szCs w:val="24"/>
        </w:rPr>
        <w:t>“</w:t>
      </w:r>
      <w:r w:rsidRPr="00DD3AEF">
        <w:rPr>
          <w:rFonts w:ascii="Times New Roman" w:eastAsia="Calibri" w:hAnsi="Times New Roman"/>
          <w:szCs w:val="24"/>
        </w:rPr>
        <w:t>Both in opening and in closing</w:t>
      </w:r>
      <w:r w:rsidRPr="00AE4309">
        <w:rPr>
          <w:rFonts w:ascii="Times New Roman" w:eastAsia="Calibri" w:hAnsi="Times New Roman"/>
          <w:szCs w:val="24"/>
        </w:rPr>
        <w:t>, plaintiff</w:t>
      </w:r>
      <w:r>
        <w:rPr>
          <w:rFonts w:ascii="Times New Roman" w:eastAsia="Calibri" w:hAnsi="Times New Roman"/>
          <w:szCs w:val="24"/>
        </w:rPr>
        <w:t>’</w:t>
      </w:r>
      <w:r w:rsidRPr="00AE4309">
        <w:rPr>
          <w:rFonts w:ascii="Times New Roman" w:eastAsia="Calibri" w:hAnsi="Times New Roman"/>
          <w:szCs w:val="24"/>
        </w:rPr>
        <w:t xml:space="preserve">s counsel repeatedly suggested defendant wrongfully </w:t>
      </w:r>
      <w:r>
        <w:rPr>
          <w:rFonts w:ascii="Times New Roman" w:eastAsia="Calibri" w:hAnsi="Times New Roman"/>
          <w:szCs w:val="24"/>
        </w:rPr>
        <w:t>‘</w:t>
      </w:r>
      <w:r w:rsidRPr="00AE4309">
        <w:rPr>
          <w:rFonts w:ascii="Times New Roman" w:eastAsia="Calibri" w:hAnsi="Times New Roman"/>
          <w:szCs w:val="24"/>
        </w:rPr>
        <w:t>refused to take responsibility</w:t>
      </w:r>
      <w:r>
        <w:rPr>
          <w:rFonts w:ascii="Times New Roman" w:eastAsia="Calibri" w:hAnsi="Times New Roman"/>
          <w:szCs w:val="24"/>
        </w:rPr>
        <w:t>’</w:t>
      </w:r>
      <w:r w:rsidRPr="00AE4309">
        <w:rPr>
          <w:rFonts w:ascii="Times New Roman" w:eastAsia="Calibri" w:hAnsi="Times New Roman"/>
          <w:szCs w:val="24"/>
        </w:rPr>
        <w:t xml:space="preserve"> … Defendant, as well as plaintiff, has a right to air its position before an impartial factfinder for determination. The exercise of that right must not be portrayed as offensive or warranting punishment.</w:t>
      </w:r>
      <w:r>
        <w:rPr>
          <w:rFonts w:ascii="Times New Roman" w:eastAsia="Calibri" w:hAnsi="Times New Roman"/>
          <w:szCs w:val="24"/>
        </w:rPr>
        <w:t>”</w:t>
      </w:r>
    </w:p>
    <w:bookmarkEnd w:id="21"/>
    <w:p w14:paraId="42AD3300" w14:textId="77777777" w:rsidR="00DF38F5" w:rsidRPr="00AE4309" w:rsidRDefault="00DF38F5" w:rsidP="00DF38F5">
      <w:pPr>
        <w:spacing w:line="480" w:lineRule="auto"/>
        <w:ind w:firstLine="720"/>
        <w:jc w:val="both"/>
        <w:rPr>
          <w:rFonts w:ascii="Times New Roman" w:eastAsia="Calibri" w:hAnsi="Times New Roman"/>
          <w:szCs w:val="24"/>
        </w:rPr>
      </w:pPr>
      <w:r w:rsidRPr="00AE4309">
        <w:rPr>
          <w:rFonts w:ascii="Times New Roman" w:eastAsia="Calibri" w:hAnsi="Times New Roman"/>
          <w:szCs w:val="24"/>
        </w:rPr>
        <w:t xml:space="preserve">Likewise, in </w:t>
      </w:r>
      <w:proofErr w:type="spellStart"/>
      <w:r w:rsidRPr="00AE4309">
        <w:rPr>
          <w:rFonts w:ascii="Times New Roman" w:eastAsia="Calibri" w:hAnsi="Times New Roman"/>
          <w:szCs w:val="24"/>
          <w:u w:val="single"/>
        </w:rPr>
        <w:t>Intramed</w:t>
      </w:r>
      <w:proofErr w:type="spellEnd"/>
      <w:r w:rsidRPr="00AE4309">
        <w:rPr>
          <w:rFonts w:ascii="Times New Roman" w:eastAsia="Calibri" w:hAnsi="Times New Roman"/>
          <w:szCs w:val="24"/>
          <w:u w:val="single"/>
        </w:rPr>
        <w:t>, Inc. v. Guider</w:t>
      </w:r>
      <w:r w:rsidRPr="00AE4309">
        <w:rPr>
          <w:rFonts w:ascii="Times New Roman" w:eastAsia="Calibri" w:hAnsi="Times New Roman"/>
          <w:szCs w:val="24"/>
        </w:rPr>
        <w:t xml:space="preserve">, 93 So. 3d 503, 507 (Fla. </w:t>
      </w:r>
      <w:r>
        <w:rPr>
          <w:rFonts w:ascii="Times New Roman" w:eastAsia="Calibri" w:hAnsi="Times New Roman"/>
          <w:szCs w:val="24"/>
        </w:rPr>
        <w:t xml:space="preserve">Dist. Ct. App. </w:t>
      </w:r>
      <w:r w:rsidRPr="00AE4309">
        <w:rPr>
          <w:rFonts w:ascii="Times New Roman" w:eastAsia="Calibri" w:hAnsi="Times New Roman"/>
          <w:szCs w:val="24"/>
        </w:rPr>
        <w:t xml:space="preserve">2012), the Court explained that </w:t>
      </w:r>
      <w:r>
        <w:rPr>
          <w:rFonts w:ascii="Times New Roman" w:eastAsia="Calibri" w:hAnsi="Times New Roman"/>
          <w:szCs w:val="24"/>
        </w:rPr>
        <w:t>“</w:t>
      </w:r>
      <w:r w:rsidRPr="00AE4309">
        <w:rPr>
          <w:rFonts w:ascii="Times New Roman" w:eastAsia="Calibri" w:hAnsi="Times New Roman"/>
          <w:szCs w:val="24"/>
        </w:rPr>
        <w:t>[t]</w:t>
      </w:r>
      <w:proofErr w:type="gramStart"/>
      <w:r w:rsidRPr="00AE4309">
        <w:rPr>
          <w:rFonts w:ascii="Times New Roman" w:eastAsia="Calibri" w:hAnsi="Times New Roman"/>
          <w:szCs w:val="24"/>
        </w:rPr>
        <w:t>he</w:t>
      </w:r>
      <w:proofErr w:type="gramEnd"/>
      <w:r w:rsidRPr="00AE4309">
        <w:rPr>
          <w:rFonts w:ascii="Times New Roman" w:eastAsia="Calibri" w:hAnsi="Times New Roman"/>
          <w:szCs w:val="24"/>
        </w:rPr>
        <w:t xml:space="preserve"> purposes of damages here was to compensate, not to make the defendant care, </w:t>
      </w:r>
      <w:r>
        <w:rPr>
          <w:rFonts w:ascii="Times New Roman" w:eastAsia="Calibri" w:hAnsi="Times New Roman"/>
          <w:szCs w:val="24"/>
        </w:rPr>
        <w:t>‘</w:t>
      </w:r>
      <w:r w:rsidRPr="00AE4309">
        <w:rPr>
          <w:rFonts w:ascii="Times New Roman" w:eastAsia="Calibri" w:hAnsi="Times New Roman"/>
          <w:szCs w:val="24"/>
        </w:rPr>
        <w:t>take responsibility,</w:t>
      </w:r>
      <w:r>
        <w:rPr>
          <w:rFonts w:ascii="Times New Roman" w:eastAsia="Calibri" w:hAnsi="Times New Roman"/>
          <w:szCs w:val="24"/>
        </w:rPr>
        <w:t>’</w:t>
      </w:r>
      <w:r w:rsidRPr="00AE4309">
        <w:rPr>
          <w:rFonts w:ascii="Times New Roman" w:eastAsia="Calibri" w:hAnsi="Times New Roman"/>
          <w:szCs w:val="24"/>
        </w:rPr>
        <w:t xml:space="preserve"> or say it was sorry . . . The closing argument shifted the focus of the case from compensating the plaintiff to punishing the defendant . . . Counsel</w:t>
      </w:r>
      <w:r>
        <w:rPr>
          <w:rFonts w:ascii="Times New Roman" w:eastAsia="Calibri" w:hAnsi="Times New Roman"/>
          <w:szCs w:val="24"/>
        </w:rPr>
        <w:t>’</w:t>
      </w:r>
      <w:r w:rsidRPr="00AE4309">
        <w:rPr>
          <w:rFonts w:ascii="Times New Roman" w:eastAsia="Calibri" w:hAnsi="Times New Roman"/>
          <w:szCs w:val="24"/>
        </w:rPr>
        <w:t>s arguments improperly suggested that the defendant should be punished for contesting damages at trial and that its defense of the claim in court was improper.</w:t>
      </w:r>
      <w:r>
        <w:rPr>
          <w:rFonts w:ascii="Times New Roman" w:eastAsia="Calibri" w:hAnsi="Times New Roman"/>
          <w:szCs w:val="24"/>
        </w:rPr>
        <w:t>”</w:t>
      </w:r>
    </w:p>
    <w:p w14:paraId="098A6543" w14:textId="77777777" w:rsidR="00DF38F5" w:rsidRPr="00316622"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Hence, plaintiff</w:t>
      </w:r>
      <w:r>
        <w:rPr>
          <w:rFonts w:ascii="Times New Roman" w:eastAsia="Calibri" w:hAnsi="Times New Roman"/>
          <w:szCs w:val="24"/>
        </w:rPr>
        <w:t>’</w:t>
      </w:r>
      <w:r w:rsidRPr="00AE4309">
        <w:rPr>
          <w:rFonts w:ascii="Times New Roman" w:eastAsia="Calibri" w:hAnsi="Times New Roman"/>
          <w:szCs w:val="24"/>
        </w:rPr>
        <w:t xml:space="preserve">s counsel must be precluded from asserting, suggesting, </w:t>
      </w:r>
      <w:proofErr w:type="gramStart"/>
      <w:r w:rsidRPr="00AE4309">
        <w:rPr>
          <w:rFonts w:ascii="Times New Roman" w:eastAsia="Calibri" w:hAnsi="Times New Roman"/>
          <w:szCs w:val="24"/>
        </w:rPr>
        <w:t>implying</w:t>
      </w:r>
      <w:proofErr w:type="gramEnd"/>
      <w:r w:rsidRPr="00AE4309">
        <w:rPr>
          <w:rFonts w:ascii="Times New Roman" w:eastAsia="Calibri" w:hAnsi="Times New Roman"/>
          <w:szCs w:val="24"/>
        </w:rPr>
        <w:t xml:space="preserve"> or alluding that defendants</w:t>
      </w:r>
      <w:r>
        <w:rPr>
          <w:rFonts w:ascii="Times New Roman" w:eastAsia="Calibri" w:hAnsi="Times New Roman"/>
          <w:szCs w:val="24"/>
        </w:rPr>
        <w:t>’</w:t>
      </w:r>
      <w:r w:rsidRPr="00AE4309">
        <w:rPr>
          <w:rFonts w:ascii="Times New Roman" w:eastAsia="Calibri" w:hAnsi="Times New Roman"/>
          <w:szCs w:val="24"/>
        </w:rPr>
        <w:t xml:space="preserve"> exercise of its state and federal constitutional right to seek a fair jury determination on the issue of just compensation is improper or distasteful in any way.</w:t>
      </w:r>
    </w:p>
    <w:p w14:paraId="1D5B8226" w14:textId="77777777" w:rsidR="00DF38F5" w:rsidRDefault="00DF38F5" w:rsidP="00DF38F5">
      <w:pPr>
        <w:spacing w:after="160" w:line="259" w:lineRule="auto"/>
        <w:rPr>
          <w:rFonts w:ascii="Times New Roman" w:eastAsia="Calibri" w:hAnsi="Times New Roman"/>
          <w:szCs w:val="24"/>
          <w:u w:val="single"/>
        </w:rPr>
      </w:pPr>
      <w:r>
        <w:rPr>
          <w:rFonts w:ascii="Times New Roman" w:eastAsia="Calibri" w:hAnsi="Times New Roman"/>
          <w:szCs w:val="24"/>
          <w:u w:val="single"/>
        </w:rPr>
        <w:br w:type="page"/>
      </w:r>
    </w:p>
    <w:p w14:paraId="5A9CB83B"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POINT IV</w:t>
      </w:r>
    </w:p>
    <w:p w14:paraId="495493C3" w14:textId="77777777" w:rsidR="00DF38F5" w:rsidRPr="00AE4309" w:rsidRDefault="00DF38F5" w:rsidP="00DF38F5">
      <w:pPr>
        <w:jc w:val="both"/>
        <w:rPr>
          <w:rFonts w:ascii="Times New Roman" w:eastAsia="Calibri" w:hAnsi="Times New Roman"/>
          <w:szCs w:val="24"/>
        </w:rPr>
      </w:pPr>
    </w:p>
    <w:p w14:paraId="4CB581FF" w14:textId="77777777" w:rsidR="00DF38F5" w:rsidRDefault="00DF38F5" w:rsidP="00DF38F5">
      <w:pPr>
        <w:jc w:val="center"/>
        <w:rPr>
          <w:rFonts w:ascii="Times New Roman" w:eastAsia="Calibri" w:hAnsi="Times New Roman"/>
          <w:szCs w:val="24"/>
        </w:rPr>
      </w:pPr>
      <w:r>
        <w:rPr>
          <w:rFonts w:ascii="Times New Roman" w:eastAsia="Calibri" w:hAnsi="Times New Roman"/>
          <w:szCs w:val="24"/>
        </w:rPr>
        <w:t>“COMMUNITY SAFETY” APPEALS ARE SIMPLY VARIANTS OF</w:t>
      </w:r>
    </w:p>
    <w:p w14:paraId="6A48EB86" w14:textId="77777777" w:rsidR="00DF38F5" w:rsidRDefault="00DF38F5" w:rsidP="00DF38F5">
      <w:pPr>
        <w:jc w:val="center"/>
        <w:rPr>
          <w:rFonts w:ascii="Times New Roman" w:eastAsia="Calibri" w:hAnsi="Times New Roman"/>
          <w:szCs w:val="24"/>
        </w:rPr>
      </w:pPr>
      <w:r>
        <w:rPr>
          <w:rFonts w:ascii="Times New Roman" w:eastAsia="Calibri" w:hAnsi="Times New Roman"/>
          <w:szCs w:val="24"/>
        </w:rPr>
        <w:t>THE “GOLDEN RULE”, “SEND A MESSAGE” AND HDTD ATTACKS</w:t>
      </w:r>
    </w:p>
    <w:p w14:paraId="0A80765C" w14:textId="77777777" w:rsidR="00DF38F5" w:rsidRPr="00AE4309" w:rsidRDefault="00DF38F5" w:rsidP="00DF38F5">
      <w:pPr>
        <w:jc w:val="center"/>
        <w:rPr>
          <w:rFonts w:ascii="Times New Roman" w:eastAsia="Calibri" w:hAnsi="Times New Roman"/>
          <w:szCs w:val="24"/>
          <w:u w:val="single"/>
        </w:rPr>
      </w:pPr>
      <w:r w:rsidRPr="006F206C">
        <w:rPr>
          <w:rFonts w:ascii="Times New Roman" w:eastAsia="Calibri" w:hAnsi="Times New Roman"/>
          <w:szCs w:val="24"/>
          <w:u w:val="single"/>
        </w:rPr>
        <w:t>DESIGNED TO PRECIPITATE EXCESSIVE VERDICTS</w:t>
      </w:r>
      <w:r w:rsidRPr="00AE4309">
        <w:rPr>
          <w:rFonts w:ascii="Times New Roman" w:eastAsia="Calibri" w:hAnsi="Times New Roman"/>
          <w:szCs w:val="24"/>
          <w:u w:val="single"/>
        </w:rPr>
        <w:t>.</w:t>
      </w:r>
    </w:p>
    <w:p w14:paraId="7D495281" w14:textId="77777777" w:rsidR="00DF38F5" w:rsidRPr="00AE4309" w:rsidRDefault="00DF38F5" w:rsidP="00DF38F5">
      <w:pPr>
        <w:jc w:val="center"/>
        <w:rPr>
          <w:rFonts w:ascii="Times New Roman" w:eastAsia="Calibri" w:hAnsi="Times New Roman"/>
          <w:szCs w:val="24"/>
          <w:u w:val="single"/>
        </w:rPr>
      </w:pPr>
    </w:p>
    <w:p w14:paraId="00EF09B7" w14:textId="77777777" w:rsidR="00DF38F5" w:rsidRDefault="00DF38F5" w:rsidP="00DF38F5">
      <w:pPr>
        <w:spacing w:line="480" w:lineRule="auto"/>
        <w:ind w:firstLine="720"/>
        <w:jc w:val="both"/>
        <w:rPr>
          <w:rFonts w:ascii="Times New Roman" w:eastAsia="Calibri" w:hAnsi="Times New Roman"/>
          <w:szCs w:val="24"/>
        </w:rPr>
      </w:pPr>
      <w:r>
        <w:rPr>
          <w:rFonts w:ascii="Times New Roman" w:eastAsia="Calibri" w:hAnsi="Times New Roman"/>
          <w:szCs w:val="24"/>
        </w:rPr>
        <w:t>Another popular but improper plaintiff strategy</w:t>
      </w:r>
      <w:r w:rsidRPr="00AE4309">
        <w:rPr>
          <w:rFonts w:ascii="Times New Roman" w:eastAsia="Calibri" w:hAnsi="Times New Roman"/>
          <w:szCs w:val="24"/>
        </w:rPr>
        <w:t>,</w:t>
      </w:r>
      <w:r w:rsidRPr="00AE4309">
        <w:rPr>
          <w:rFonts w:ascii="Times New Roman" w:eastAsia="Calibri" w:hAnsi="Times New Roman"/>
          <w:szCs w:val="24"/>
          <w:vertAlign w:val="superscript"/>
        </w:rPr>
        <w:footnoteReference w:id="14"/>
      </w:r>
      <w:r w:rsidRPr="00AE4309">
        <w:rPr>
          <w:rFonts w:ascii="Times New Roman" w:eastAsia="Calibri" w:hAnsi="Times New Roman"/>
          <w:szCs w:val="24"/>
        </w:rPr>
        <w:t xml:space="preserve"> is to present defendants and their conduct as a threat to the safety of the jury, their families, and their communities </w:t>
      </w:r>
      <w:proofErr w:type="gramStart"/>
      <w:r w:rsidRPr="00AE4309">
        <w:rPr>
          <w:rFonts w:ascii="Times New Roman" w:eastAsia="Calibri" w:hAnsi="Times New Roman"/>
          <w:szCs w:val="24"/>
        </w:rPr>
        <w:t>as a way to</w:t>
      </w:r>
      <w:proofErr w:type="gramEnd"/>
      <w:r w:rsidRPr="00AE4309">
        <w:rPr>
          <w:rFonts w:ascii="Times New Roman" w:eastAsia="Calibri" w:hAnsi="Times New Roman"/>
          <w:szCs w:val="24"/>
        </w:rPr>
        <w:t xml:space="preserve"> generate excessive verdicts.</w:t>
      </w:r>
      <w:r>
        <w:rPr>
          <w:rFonts w:ascii="Times New Roman" w:eastAsia="Calibri" w:hAnsi="Times New Roman"/>
          <w:szCs w:val="24"/>
        </w:rPr>
        <w:t xml:space="preserve"> </w:t>
      </w:r>
      <w:r w:rsidRPr="008E165D">
        <w:rPr>
          <w:rFonts w:ascii="Times New Roman" w:eastAsia="Calibri" w:hAnsi="Times New Roman"/>
          <w:szCs w:val="24"/>
          <w:u w:val="single"/>
        </w:rPr>
        <w:t>See</w:t>
      </w:r>
      <w:r>
        <w:rPr>
          <w:rFonts w:ascii="Times New Roman" w:eastAsia="Calibri" w:hAnsi="Times New Roman"/>
          <w:szCs w:val="24"/>
        </w:rPr>
        <w:t xml:space="preserve"> </w:t>
      </w:r>
      <w:r w:rsidRPr="008E165D">
        <w:rPr>
          <w:rFonts w:ascii="Times New Roman" w:eastAsia="Calibri" w:hAnsi="Times New Roman"/>
          <w:szCs w:val="24"/>
          <w:u w:val="single"/>
        </w:rPr>
        <w:t>Morgan v. Maxwell</w:t>
      </w:r>
      <w:r w:rsidRPr="008E165D">
        <w:rPr>
          <w:rFonts w:ascii="Times New Roman" w:eastAsia="Calibri" w:hAnsi="Times New Roman"/>
          <w:szCs w:val="24"/>
        </w:rPr>
        <w:t>, No. A-3157-19, 2021 WL 1605989</w:t>
      </w:r>
      <w:r>
        <w:rPr>
          <w:rFonts w:ascii="Times New Roman" w:eastAsia="Calibri" w:hAnsi="Times New Roman"/>
          <w:szCs w:val="24"/>
        </w:rPr>
        <w:t xml:space="preserve"> </w:t>
      </w:r>
      <w:r w:rsidRPr="008E165D">
        <w:rPr>
          <w:rFonts w:ascii="Times New Roman" w:eastAsia="Calibri" w:hAnsi="Times New Roman"/>
          <w:szCs w:val="24"/>
        </w:rPr>
        <w:t>(N.J. Super. Ct. App. Div. 2021)</w:t>
      </w:r>
      <w:r>
        <w:rPr>
          <w:rFonts w:ascii="Times New Roman" w:eastAsia="Calibri" w:hAnsi="Times New Roman"/>
          <w:szCs w:val="24"/>
        </w:rPr>
        <w:t xml:space="preserve"> (new trial on damages ordered).</w:t>
      </w:r>
      <w:r w:rsidRPr="00AE4309">
        <w:rPr>
          <w:rFonts w:ascii="Times New Roman" w:eastAsia="Calibri" w:hAnsi="Times New Roman"/>
          <w:szCs w:val="24"/>
          <w:vertAlign w:val="superscript"/>
        </w:rPr>
        <w:footnoteReference w:id="15"/>
      </w:r>
      <w:r w:rsidRPr="00AE4309">
        <w:rPr>
          <w:rFonts w:ascii="Times New Roman" w:eastAsia="Calibri" w:hAnsi="Times New Roman"/>
          <w:szCs w:val="24"/>
        </w:rPr>
        <w:t xml:space="preserve">  It includes reliance on references to </w:t>
      </w:r>
      <w:r>
        <w:rPr>
          <w:rFonts w:ascii="Times New Roman" w:eastAsia="Calibri" w:hAnsi="Times New Roman"/>
          <w:szCs w:val="24"/>
        </w:rPr>
        <w:t>“</w:t>
      </w:r>
      <w:r w:rsidRPr="00AE4309">
        <w:rPr>
          <w:rFonts w:ascii="Times New Roman" w:eastAsia="Calibri" w:hAnsi="Times New Roman"/>
          <w:szCs w:val="24"/>
        </w:rPr>
        <w:t>personal safety</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w:t>
      </w:r>
      <w:r w:rsidRPr="00AE4309">
        <w:rPr>
          <w:rFonts w:ascii="Times New Roman" w:eastAsia="Calibri" w:hAnsi="Times New Roman"/>
          <w:szCs w:val="24"/>
        </w:rPr>
        <w:t>community safety and protection</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w:t>
      </w:r>
      <w:r w:rsidRPr="00AE4309">
        <w:rPr>
          <w:rFonts w:ascii="Times New Roman" w:eastAsia="Calibri" w:hAnsi="Times New Roman"/>
          <w:szCs w:val="24"/>
        </w:rPr>
        <w:t>guardians of the community</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w:t>
      </w:r>
      <w:r w:rsidRPr="00AE4309">
        <w:rPr>
          <w:rFonts w:ascii="Times New Roman" w:eastAsia="Calibri" w:hAnsi="Times New Roman"/>
          <w:szCs w:val="24"/>
        </w:rPr>
        <w:t>community loyalty and duty</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w:t>
      </w:r>
      <w:r w:rsidRPr="00AE4309">
        <w:rPr>
          <w:rFonts w:ascii="Times New Roman" w:eastAsia="Calibri" w:hAnsi="Times New Roman"/>
          <w:szCs w:val="24"/>
        </w:rPr>
        <w:t>conscience of the community</w:t>
      </w:r>
      <w:r>
        <w:rPr>
          <w:rFonts w:ascii="Times New Roman" w:eastAsia="Calibri" w:hAnsi="Times New Roman"/>
          <w:szCs w:val="24"/>
        </w:rPr>
        <w:t>”</w:t>
      </w:r>
      <w:r w:rsidRPr="00AE4309">
        <w:rPr>
          <w:rFonts w:ascii="Times New Roman" w:eastAsia="Calibri" w:hAnsi="Times New Roman"/>
          <w:szCs w:val="24"/>
        </w:rPr>
        <w:t xml:space="preserve">, </w:t>
      </w:r>
      <w:r>
        <w:rPr>
          <w:rFonts w:ascii="Times New Roman" w:eastAsia="Calibri" w:hAnsi="Times New Roman"/>
          <w:szCs w:val="24"/>
        </w:rPr>
        <w:t>“</w:t>
      </w:r>
      <w:r w:rsidRPr="00AE4309">
        <w:rPr>
          <w:rFonts w:ascii="Times New Roman" w:eastAsia="Calibri" w:hAnsi="Times New Roman"/>
          <w:szCs w:val="24"/>
        </w:rPr>
        <w:t>danger to the community</w:t>
      </w:r>
      <w:r>
        <w:rPr>
          <w:rFonts w:ascii="Times New Roman" w:eastAsia="Calibri" w:hAnsi="Times New Roman"/>
          <w:szCs w:val="24"/>
        </w:rPr>
        <w:t>”</w:t>
      </w:r>
      <w:r w:rsidRPr="00AE4309">
        <w:rPr>
          <w:rFonts w:ascii="Times New Roman" w:eastAsia="Calibri" w:hAnsi="Times New Roman"/>
          <w:szCs w:val="24"/>
        </w:rPr>
        <w:t>, and related accusations of violations of non-specific safety rules (seeking to re-define or confuse the applicable legal standard of care). T</w:t>
      </w:r>
      <w:r>
        <w:rPr>
          <w:rFonts w:ascii="Times New Roman" w:eastAsia="Calibri" w:hAnsi="Times New Roman"/>
          <w:szCs w:val="24"/>
        </w:rPr>
        <w:t xml:space="preserve">his </w:t>
      </w:r>
      <w:r w:rsidRPr="00AE4309">
        <w:rPr>
          <w:rFonts w:ascii="Times New Roman" w:eastAsia="Calibri" w:hAnsi="Times New Roman"/>
          <w:szCs w:val="24"/>
        </w:rPr>
        <w:t>strategy is intended to trigger a primitive survival response in the jury whereby they return a larger verdict – not for compensatory damages – but one intended to protect themselves, their families, and communities, and to punish defendants as a preventative measure.</w:t>
      </w:r>
    </w:p>
    <w:p w14:paraId="6D5465DA" w14:textId="77777777" w:rsidR="00DF38F5" w:rsidRDefault="00DF38F5" w:rsidP="00DF38F5">
      <w:pPr>
        <w:spacing w:line="480" w:lineRule="auto"/>
        <w:ind w:firstLine="720"/>
        <w:jc w:val="both"/>
        <w:rPr>
          <w:rFonts w:ascii="Times New Roman" w:eastAsia="Calibri" w:hAnsi="Times New Roman"/>
          <w:szCs w:val="24"/>
        </w:rPr>
      </w:pPr>
      <w:r w:rsidRPr="00E9233E">
        <w:rPr>
          <w:rFonts w:ascii="Times New Roman" w:eastAsia="Calibri" w:hAnsi="Times New Roman"/>
          <w:szCs w:val="24"/>
        </w:rPr>
        <w:t xml:space="preserve">It is </w:t>
      </w:r>
      <w:r>
        <w:rPr>
          <w:rFonts w:ascii="Times New Roman" w:eastAsia="Calibri" w:hAnsi="Times New Roman"/>
          <w:szCs w:val="24"/>
        </w:rPr>
        <w:t>“</w:t>
      </w:r>
      <w:r w:rsidRPr="00E9233E">
        <w:rPr>
          <w:rFonts w:ascii="Times New Roman" w:eastAsia="Calibri" w:hAnsi="Times New Roman"/>
          <w:szCs w:val="24"/>
        </w:rPr>
        <w:t>improper to construct a summation that appeals to the emotions and sympathy of the jury.</w:t>
      </w:r>
      <w:r>
        <w:rPr>
          <w:rFonts w:ascii="Times New Roman" w:eastAsia="Calibri" w:hAnsi="Times New Roman"/>
          <w:szCs w:val="24"/>
        </w:rPr>
        <w:t>”</w:t>
      </w:r>
      <w:r w:rsidRPr="00E9233E">
        <w:rPr>
          <w:rFonts w:ascii="Times New Roman" w:eastAsia="Calibri" w:hAnsi="Times New Roman"/>
          <w:szCs w:val="24"/>
        </w:rPr>
        <w:t xml:space="preserve"> </w:t>
      </w:r>
      <w:r w:rsidRPr="00E9233E">
        <w:rPr>
          <w:rFonts w:ascii="Times New Roman" w:eastAsia="Calibri" w:hAnsi="Times New Roman"/>
          <w:szCs w:val="24"/>
          <w:u w:val="single"/>
        </w:rPr>
        <w:t>State v. Black</w:t>
      </w:r>
      <w:r w:rsidRPr="00E9233E">
        <w:rPr>
          <w:rFonts w:ascii="Times New Roman" w:eastAsia="Calibri" w:hAnsi="Times New Roman"/>
          <w:szCs w:val="24"/>
        </w:rPr>
        <w:t xml:space="preserve">, 380 N.J. Super. 581, 594 (App. Div. 2005). An attorney may make such an appeal by invoking the </w:t>
      </w:r>
      <w:r>
        <w:rPr>
          <w:rFonts w:ascii="Times New Roman" w:eastAsia="Calibri" w:hAnsi="Times New Roman"/>
          <w:szCs w:val="24"/>
        </w:rPr>
        <w:t>“</w:t>
      </w:r>
      <w:r w:rsidRPr="00E9233E">
        <w:rPr>
          <w:rFonts w:ascii="Times New Roman" w:eastAsia="Calibri" w:hAnsi="Times New Roman"/>
          <w:szCs w:val="24"/>
        </w:rPr>
        <w:t>golden rule,</w:t>
      </w:r>
      <w:r>
        <w:rPr>
          <w:rFonts w:ascii="Times New Roman" w:eastAsia="Calibri" w:hAnsi="Times New Roman"/>
          <w:szCs w:val="24"/>
        </w:rPr>
        <w:t>”</w:t>
      </w:r>
      <w:r w:rsidRPr="00E9233E">
        <w:rPr>
          <w:rFonts w:ascii="Times New Roman" w:eastAsia="Calibri" w:hAnsi="Times New Roman"/>
          <w:szCs w:val="24"/>
        </w:rPr>
        <w:t xml:space="preserve"> a principle that dictates </w:t>
      </w:r>
      <w:r>
        <w:rPr>
          <w:rFonts w:ascii="Times New Roman" w:eastAsia="Calibri" w:hAnsi="Times New Roman"/>
          <w:szCs w:val="24"/>
        </w:rPr>
        <w:t>“</w:t>
      </w:r>
      <w:r w:rsidRPr="00E9233E">
        <w:rPr>
          <w:rFonts w:ascii="Times New Roman" w:eastAsia="Calibri" w:hAnsi="Times New Roman"/>
          <w:szCs w:val="24"/>
        </w:rPr>
        <w:t>you should do unto others as you would wish them to do unto you.</w:t>
      </w:r>
      <w:r>
        <w:rPr>
          <w:rFonts w:ascii="Times New Roman" w:eastAsia="Calibri" w:hAnsi="Times New Roman"/>
          <w:szCs w:val="24"/>
        </w:rPr>
        <w:t>”</w:t>
      </w:r>
      <w:r w:rsidRPr="00E9233E">
        <w:rPr>
          <w:rFonts w:ascii="Times New Roman" w:eastAsia="Calibri" w:hAnsi="Times New Roman"/>
          <w:szCs w:val="24"/>
        </w:rPr>
        <w:t xml:space="preserve"> </w:t>
      </w:r>
      <w:proofErr w:type="spellStart"/>
      <w:r w:rsidRPr="005A028F">
        <w:rPr>
          <w:rFonts w:ascii="Times New Roman" w:eastAsia="Calibri" w:hAnsi="Times New Roman"/>
          <w:szCs w:val="24"/>
          <w:u w:val="single"/>
        </w:rPr>
        <w:t>Geler</w:t>
      </w:r>
      <w:proofErr w:type="spellEnd"/>
      <w:r w:rsidRPr="005A028F">
        <w:rPr>
          <w:rFonts w:ascii="Times New Roman" w:eastAsia="Calibri" w:hAnsi="Times New Roman"/>
          <w:szCs w:val="24"/>
          <w:u w:val="single"/>
        </w:rPr>
        <w:t xml:space="preserve"> v. </w:t>
      </w:r>
      <w:proofErr w:type="spellStart"/>
      <w:r w:rsidRPr="005A028F">
        <w:rPr>
          <w:rFonts w:ascii="Times New Roman" w:eastAsia="Calibri" w:hAnsi="Times New Roman"/>
          <w:szCs w:val="24"/>
          <w:u w:val="single"/>
        </w:rPr>
        <w:t>Akawie</w:t>
      </w:r>
      <w:proofErr w:type="spellEnd"/>
      <w:r w:rsidRPr="00E9233E">
        <w:rPr>
          <w:rFonts w:ascii="Times New Roman" w:eastAsia="Calibri" w:hAnsi="Times New Roman"/>
          <w:szCs w:val="24"/>
        </w:rPr>
        <w:t xml:space="preserve">, 358 N.J. Super. 437, 464 (App. Div. 2003). Courts disallow invocation of the golden rule because such arguments suggest to jurors they should </w:t>
      </w:r>
      <w:r>
        <w:rPr>
          <w:rFonts w:ascii="Times New Roman" w:eastAsia="Calibri" w:hAnsi="Times New Roman"/>
          <w:szCs w:val="24"/>
        </w:rPr>
        <w:t>“</w:t>
      </w:r>
      <w:r w:rsidRPr="00E9233E">
        <w:rPr>
          <w:rFonts w:ascii="Times New Roman" w:eastAsia="Calibri" w:hAnsi="Times New Roman"/>
          <w:szCs w:val="24"/>
        </w:rPr>
        <w:t>adopt what they would want as compensation for injury, pain and suffering,</w:t>
      </w:r>
      <w:r>
        <w:rPr>
          <w:rFonts w:ascii="Times New Roman" w:eastAsia="Calibri" w:hAnsi="Times New Roman"/>
          <w:szCs w:val="24"/>
        </w:rPr>
        <w:t>”</w:t>
      </w:r>
      <w:r w:rsidRPr="00E9233E">
        <w:rPr>
          <w:rFonts w:ascii="Times New Roman" w:eastAsia="Calibri" w:hAnsi="Times New Roman"/>
          <w:szCs w:val="24"/>
        </w:rPr>
        <w:t xml:space="preserve"> and encourage </w:t>
      </w:r>
      <w:r>
        <w:rPr>
          <w:rFonts w:ascii="Times New Roman" w:eastAsia="Calibri" w:hAnsi="Times New Roman"/>
          <w:szCs w:val="24"/>
        </w:rPr>
        <w:t>“</w:t>
      </w:r>
      <w:r w:rsidRPr="00E9233E">
        <w:rPr>
          <w:rFonts w:ascii="Times New Roman" w:eastAsia="Calibri" w:hAnsi="Times New Roman"/>
          <w:szCs w:val="24"/>
        </w:rPr>
        <w:t>the jury to depart from neutrality and to decide the case on the basis of personal interest and bias rather than on the evidence.</w:t>
      </w:r>
      <w:r>
        <w:rPr>
          <w:rFonts w:ascii="Times New Roman" w:eastAsia="Calibri" w:hAnsi="Times New Roman"/>
          <w:szCs w:val="24"/>
        </w:rPr>
        <w:t>”</w:t>
      </w:r>
      <w:r w:rsidRPr="00E9233E">
        <w:rPr>
          <w:rFonts w:ascii="Times New Roman" w:eastAsia="Calibri" w:hAnsi="Times New Roman"/>
          <w:szCs w:val="24"/>
        </w:rPr>
        <w:t xml:space="preserve"> </w:t>
      </w:r>
      <w:r w:rsidRPr="00E500D2">
        <w:rPr>
          <w:rFonts w:ascii="Times New Roman" w:eastAsia="Calibri" w:hAnsi="Times New Roman"/>
          <w:szCs w:val="24"/>
          <w:u w:val="single"/>
        </w:rPr>
        <w:t>Id.</w:t>
      </w:r>
      <w:r w:rsidRPr="00E9233E">
        <w:rPr>
          <w:rFonts w:ascii="Times New Roman" w:eastAsia="Calibri" w:hAnsi="Times New Roman"/>
          <w:szCs w:val="24"/>
        </w:rPr>
        <w:t xml:space="preserve"> at 464-65</w:t>
      </w:r>
      <w:r>
        <w:rPr>
          <w:rFonts w:ascii="Times New Roman" w:eastAsia="Calibri" w:hAnsi="Times New Roman"/>
          <w:szCs w:val="24"/>
        </w:rPr>
        <w:t xml:space="preserve">. </w:t>
      </w:r>
    </w:p>
    <w:p w14:paraId="59D45B20" w14:textId="77777777" w:rsidR="00DF38F5" w:rsidRDefault="00DF38F5" w:rsidP="00DF38F5">
      <w:pPr>
        <w:spacing w:line="480" w:lineRule="auto"/>
        <w:ind w:firstLine="720"/>
        <w:jc w:val="both"/>
        <w:rPr>
          <w:rFonts w:ascii="Times New Roman" w:eastAsia="Calibri" w:hAnsi="Times New Roman"/>
          <w:szCs w:val="24"/>
        </w:rPr>
      </w:pPr>
      <w:r>
        <w:rPr>
          <w:rFonts w:ascii="Times New Roman" w:eastAsia="Calibri" w:hAnsi="Times New Roman"/>
          <w:szCs w:val="24"/>
        </w:rPr>
        <w:t xml:space="preserve">This Reptile Theory dogma has been rejected by the New York Court of Appeals in </w:t>
      </w:r>
      <w:r>
        <w:rPr>
          <w:rFonts w:ascii="Times New Roman" w:eastAsia="Calibri" w:hAnsi="Times New Roman"/>
          <w:szCs w:val="24"/>
          <w:u w:val="single"/>
        </w:rPr>
        <w:t>Johnson v. Jamaica Hosp.</w:t>
      </w:r>
      <w:r>
        <w:rPr>
          <w:rFonts w:ascii="Times New Roman" w:eastAsia="Calibri" w:hAnsi="Times New Roman"/>
          <w:szCs w:val="24"/>
        </w:rPr>
        <w:t>, 62 N.Y.2d 523, 527 (1984) (Kaye, C.J.), where the Court expressly stated that a damaged plaintiff is required “to point the finger of responsibility at a defendant owning, not a general duty to society, but a specific duty to him.”</w:t>
      </w:r>
    </w:p>
    <w:p w14:paraId="42B8B477" w14:textId="77777777" w:rsidR="00DF38F5" w:rsidRDefault="00DF38F5" w:rsidP="00DF38F5">
      <w:pPr>
        <w:spacing w:line="480" w:lineRule="auto"/>
        <w:ind w:firstLine="720"/>
        <w:jc w:val="both"/>
        <w:rPr>
          <w:rFonts w:ascii="Times New Roman" w:eastAsia="Arial" w:hAnsi="Times New Roman"/>
          <w:color w:val="000000"/>
          <w:szCs w:val="24"/>
        </w:rPr>
      </w:pPr>
      <w:r>
        <w:rPr>
          <w:rFonts w:ascii="Times New Roman" w:eastAsia="Calibri" w:hAnsi="Times New Roman"/>
          <w:szCs w:val="24"/>
        </w:rPr>
        <w:t>As courts have observed, “[t]</w:t>
      </w:r>
      <w:r w:rsidRPr="00AE4309">
        <w:rPr>
          <w:rFonts w:ascii="Times New Roman" w:eastAsia="Arial" w:hAnsi="Times New Roman"/>
          <w:color w:val="000000"/>
          <w:szCs w:val="24"/>
        </w:rPr>
        <w:t xml:space="preserve">he </w:t>
      </w:r>
      <w:r>
        <w:rPr>
          <w:rFonts w:ascii="Times New Roman" w:eastAsia="Arial" w:hAnsi="Times New Roman"/>
          <w:color w:val="000000"/>
          <w:szCs w:val="24"/>
        </w:rPr>
        <w:t>‘</w:t>
      </w:r>
      <w:r w:rsidRPr="00AE4309">
        <w:rPr>
          <w:rFonts w:ascii="Times New Roman" w:eastAsia="Arial" w:hAnsi="Times New Roman"/>
          <w:color w:val="000000"/>
          <w:szCs w:val="24"/>
        </w:rPr>
        <w:t>Reptile Theory</w:t>
      </w:r>
      <w:r>
        <w:rPr>
          <w:rFonts w:ascii="Times New Roman" w:eastAsia="Arial" w:hAnsi="Times New Roman"/>
          <w:color w:val="000000"/>
          <w:szCs w:val="24"/>
        </w:rPr>
        <w:t>’</w:t>
      </w:r>
      <w:r w:rsidRPr="00AE4309">
        <w:rPr>
          <w:rFonts w:ascii="Times New Roman" w:eastAsia="Arial" w:hAnsi="Times New Roman"/>
          <w:color w:val="000000"/>
          <w:szCs w:val="24"/>
        </w:rPr>
        <w:t xml:space="preserve"> appears to be in use by the plaintiffs</w:t>
      </w:r>
      <w:r>
        <w:rPr>
          <w:rFonts w:ascii="Times New Roman" w:eastAsia="Arial" w:hAnsi="Times New Roman"/>
          <w:color w:val="000000"/>
          <w:szCs w:val="24"/>
        </w:rPr>
        <w:t>’</w:t>
      </w:r>
      <w:r w:rsidRPr="00AE4309">
        <w:rPr>
          <w:rFonts w:ascii="Times New Roman" w:eastAsia="Arial" w:hAnsi="Times New Roman"/>
          <w:color w:val="000000"/>
          <w:szCs w:val="24"/>
        </w:rPr>
        <w:t xml:space="preserve"> bar in some states as a way of showing the jury that the defendant</w:t>
      </w:r>
      <w:r>
        <w:rPr>
          <w:rFonts w:ascii="Times New Roman" w:eastAsia="Arial" w:hAnsi="Times New Roman"/>
          <w:color w:val="000000"/>
          <w:szCs w:val="24"/>
        </w:rPr>
        <w:t>’</w:t>
      </w:r>
      <w:r w:rsidRPr="00AE4309">
        <w:rPr>
          <w:rFonts w:ascii="Times New Roman" w:eastAsia="Arial" w:hAnsi="Times New Roman"/>
          <w:color w:val="000000"/>
          <w:szCs w:val="24"/>
        </w:rPr>
        <w:t>s conduct represents a danger to the survival of the jurors and their families</w:t>
      </w:r>
      <w:r>
        <w:rPr>
          <w:rFonts w:ascii="Times New Roman" w:eastAsia="Arial" w:hAnsi="Times New Roman"/>
          <w:color w:val="000000"/>
          <w:szCs w:val="24"/>
        </w:rPr>
        <w:t xml:space="preserve"> . . . [t]</w:t>
      </w:r>
      <w:r w:rsidRPr="00AE4309">
        <w:rPr>
          <w:rFonts w:ascii="Times New Roman" w:eastAsia="Arial" w:hAnsi="Times New Roman"/>
          <w:color w:val="000000"/>
          <w:szCs w:val="24"/>
        </w:rPr>
        <w:t>he Reptile Theory encourages plaintiffs to appeal to the passion, prejudice, and sentiment of the jury.</w:t>
      </w:r>
      <w:r>
        <w:rPr>
          <w:rFonts w:ascii="Times New Roman" w:eastAsia="Arial" w:hAnsi="Times New Roman"/>
          <w:color w:val="000000"/>
          <w:szCs w:val="24"/>
        </w:rPr>
        <w:t>”</w:t>
      </w:r>
      <w:r w:rsidRPr="00AE4309">
        <w:rPr>
          <w:rFonts w:ascii="Times New Roman" w:eastAsia="Arial" w:hAnsi="Times New Roman"/>
          <w:color w:val="000000"/>
          <w:szCs w:val="24"/>
        </w:rPr>
        <w:t xml:space="preserve">  </w:t>
      </w:r>
      <w:bookmarkStart w:id="25" w:name="_Hlk71644215"/>
      <w:r w:rsidRPr="00AE4309">
        <w:rPr>
          <w:rFonts w:ascii="Times New Roman" w:eastAsia="Arial" w:hAnsi="Times New Roman"/>
          <w:color w:val="000000"/>
          <w:szCs w:val="24"/>
          <w:u w:val="single"/>
        </w:rPr>
        <w:t>Brooks v. Caterpillar Global Mining Am.</w:t>
      </w:r>
      <w:r w:rsidRPr="00AE4309">
        <w:rPr>
          <w:rFonts w:ascii="Times New Roman" w:eastAsia="Arial" w:hAnsi="Times New Roman"/>
          <w:color w:val="000000"/>
          <w:szCs w:val="24"/>
        </w:rPr>
        <w:t xml:space="preserve">, </w:t>
      </w:r>
      <w:bookmarkEnd w:id="25"/>
      <w:r w:rsidRPr="00AE4309">
        <w:rPr>
          <w:rFonts w:ascii="Times New Roman" w:eastAsia="Arial" w:hAnsi="Times New Roman"/>
          <w:color w:val="000000"/>
          <w:szCs w:val="24"/>
        </w:rPr>
        <w:t>2017 U.S. Dist. LEXIS 125095, *24 (W.D. Ky. 2017) (granting defendant</w:t>
      </w:r>
      <w:r>
        <w:rPr>
          <w:rFonts w:ascii="Times New Roman" w:eastAsia="Arial" w:hAnsi="Times New Roman"/>
          <w:color w:val="000000"/>
          <w:szCs w:val="24"/>
        </w:rPr>
        <w:t>’</w:t>
      </w:r>
      <w:r w:rsidRPr="00AE4309">
        <w:rPr>
          <w:rFonts w:ascii="Times New Roman" w:eastAsia="Arial" w:hAnsi="Times New Roman"/>
          <w:color w:val="000000"/>
          <w:szCs w:val="24"/>
        </w:rPr>
        <w:t xml:space="preserve">s motion </w:t>
      </w:r>
      <w:r w:rsidRPr="00AE4309">
        <w:rPr>
          <w:rFonts w:ascii="Times New Roman" w:eastAsia="Arial" w:hAnsi="Times New Roman"/>
          <w:i/>
          <w:iCs/>
          <w:color w:val="000000"/>
          <w:szCs w:val="24"/>
        </w:rPr>
        <w:t xml:space="preserve">in </w:t>
      </w:r>
      <w:proofErr w:type="spellStart"/>
      <w:r w:rsidRPr="00AE4309">
        <w:rPr>
          <w:rFonts w:ascii="Times New Roman" w:eastAsia="Arial" w:hAnsi="Times New Roman"/>
          <w:i/>
          <w:iCs/>
          <w:color w:val="000000"/>
          <w:szCs w:val="24"/>
        </w:rPr>
        <w:t>limine</w:t>
      </w:r>
      <w:proofErr w:type="spellEnd"/>
      <w:r w:rsidRPr="00AE4309">
        <w:rPr>
          <w:rFonts w:ascii="Times New Roman" w:eastAsia="Arial" w:hAnsi="Times New Roman"/>
          <w:color w:val="000000"/>
          <w:szCs w:val="24"/>
        </w:rPr>
        <w:t xml:space="preserve"> to preclude plaintiff from introducing Reptile Theory at trial and to preclude plaintiff from asking the jury to act as the conscience of the community and </w:t>
      </w:r>
      <w:r>
        <w:rPr>
          <w:rFonts w:ascii="Times New Roman" w:eastAsia="Arial" w:hAnsi="Times New Roman"/>
          <w:color w:val="000000"/>
          <w:szCs w:val="24"/>
        </w:rPr>
        <w:t>“</w:t>
      </w:r>
      <w:r w:rsidRPr="00AE4309">
        <w:rPr>
          <w:rFonts w:ascii="Times New Roman" w:eastAsia="Arial" w:hAnsi="Times New Roman"/>
          <w:color w:val="000000"/>
          <w:szCs w:val="24"/>
        </w:rPr>
        <w:t>send a message</w:t>
      </w:r>
      <w:r>
        <w:rPr>
          <w:rFonts w:ascii="Times New Roman" w:eastAsia="Arial" w:hAnsi="Times New Roman"/>
          <w:color w:val="000000"/>
          <w:szCs w:val="24"/>
        </w:rPr>
        <w:t>”</w:t>
      </w:r>
      <w:r w:rsidRPr="00AE4309">
        <w:rPr>
          <w:rFonts w:ascii="Times New Roman" w:eastAsia="Arial" w:hAnsi="Times New Roman"/>
          <w:color w:val="000000"/>
          <w:szCs w:val="24"/>
        </w:rPr>
        <w:t xml:space="preserve"> with its verdict).  </w:t>
      </w:r>
      <w:bookmarkStart w:id="26" w:name="_Hlk72942468"/>
    </w:p>
    <w:p w14:paraId="42F00AE7" w14:textId="77777777" w:rsidR="00DF38F5" w:rsidRDefault="00DF38F5" w:rsidP="00DF38F5">
      <w:pPr>
        <w:spacing w:line="480" w:lineRule="auto"/>
        <w:ind w:firstLine="720"/>
        <w:jc w:val="both"/>
        <w:rPr>
          <w:rFonts w:ascii="Times New Roman" w:eastAsia="Arial" w:hAnsi="Times New Roman"/>
          <w:color w:val="000000"/>
          <w:szCs w:val="24"/>
        </w:rPr>
      </w:pPr>
      <w:r w:rsidRPr="00AE4309">
        <w:rPr>
          <w:rFonts w:ascii="Times New Roman" w:eastAsia="Arial" w:hAnsi="Times New Roman"/>
          <w:color w:val="000000"/>
          <w:szCs w:val="24"/>
        </w:rPr>
        <w:t>Courts around the country have repeatedly precluded efforts to inject Reptile Theory considerations as improper and irrelevant, having no probative value as weighed against the substantial danger of unfair prejudice, misleading the jury, confusing the issues, and as diverting the jury from its proper purpose.</w:t>
      </w:r>
    </w:p>
    <w:p w14:paraId="0DDF1950" w14:textId="77777777" w:rsidR="00DF38F5" w:rsidRPr="003B507C" w:rsidRDefault="00DF38F5" w:rsidP="00DF38F5">
      <w:pPr>
        <w:spacing w:line="480" w:lineRule="auto"/>
        <w:ind w:firstLine="720"/>
        <w:jc w:val="both"/>
        <w:rPr>
          <w:rFonts w:ascii="Times New Roman" w:eastAsia="Arial" w:hAnsi="Times New Roman"/>
          <w:color w:val="000000"/>
          <w:szCs w:val="24"/>
        </w:rPr>
      </w:pPr>
      <w:r>
        <w:rPr>
          <w:rFonts w:ascii="Times New Roman" w:eastAsia="Arial" w:hAnsi="Times New Roman"/>
          <w:color w:val="000000"/>
          <w:szCs w:val="24"/>
        </w:rPr>
        <w:t xml:space="preserve">Defendants thus ask that the Court preclude counsel from referring to unspecified “safety rules” or “community danger”, calls for the jury to act for public safety or the voice or conscience of the community, and that “you can make it stop [defendant’s failure to accept responsibility or its negligent conduct] with your verdict”, references to the maximum harm that defendants’ conduct could have caused (rather than the harm the evidence shows occurred), references to “sending a message” </w:t>
      </w:r>
      <w:r w:rsidRPr="005B347D">
        <w:rPr>
          <w:rFonts w:ascii="Times New Roman" w:eastAsia="Arial" w:hAnsi="Times New Roman"/>
          <w:color w:val="000000"/>
          <w:szCs w:val="24"/>
        </w:rPr>
        <w:t xml:space="preserve">or </w:t>
      </w:r>
      <w:r>
        <w:rPr>
          <w:rFonts w:ascii="Times New Roman" w:eastAsia="Arial" w:hAnsi="Times New Roman"/>
          <w:color w:val="000000"/>
          <w:szCs w:val="24"/>
        </w:rPr>
        <w:t>“</w:t>
      </w:r>
      <w:r w:rsidRPr="005B347D">
        <w:rPr>
          <w:rFonts w:ascii="Times New Roman" w:eastAsia="Arial" w:hAnsi="Times New Roman"/>
          <w:color w:val="000000"/>
          <w:szCs w:val="24"/>
        </w:rPr>
        <w:t>awarding the full measure of justice</w:t>
      </w:r>
      <w:r>
        <w:rPr>
          <w:rFonts w:ascii="Times New Roman" w:eastAsia="Arial" w:hAnsi="Times New Roman"/>
          <w:color w:val="000000"/>
          <w:szCs w:val="24"/>
        </w:rPr>
        <w:t>”</w:t>
      </w:r>
      <w:r w:rsidRPr="005B347D">
        <w:rPr>
          <w:rFonts w:ascii="Times New Roman" w:eastAsia="Arial" w:hAnsi="Times New Roman"/>
          <w:color w:val="000000"/>
          <w:szCs w:val="24"/>
        </w:rPr>
        <w:t xml:space="preserve"> or </w:t>
      </w:r>
      <w:r>
        <w:rPr>
          <w:rFonts w:ascii="Times New Roman" w:eastAsia="Arial" w:hAnsi="Times New Roman"/>
          <w:color w:val="000000"/>
          <w:szCs w:val="24"/>
        </w:rPr>
        <w:t>“</w:t>
      </w:r>
      <w:r w:rsidRPr="005B347D">
        <w:rPr>
          <w:rFonts w:ascii="Times New Roman" w:eastAsia="Arial" w:hAnsi="Times New Roman"/>
          <w:color w:val="000000"/>
          <w:szCs w:val="24"/>
        </w:rPr>
        <w:t>100% justice</w:t>
      </w:r>
      <w:r>
        <w:rPr>
          <w:rFonts w:ascii="Times New Roman" w:eastAsia="Arial" w:hAnsi="Times New Roman"/>
          <w:color w:val="000000"/>
          <w:szCs w:val="24"/>
        </w:rPr>
        <w:t>”</w:t>
      </w:r>
      <w:r w:rsidRPr="005B347D">
        <w:rPr>
          <w:rFonts w:ascii="Times New Roman" w:eastAsia="Arial" w:hAnsi="Times New Roman"/>
          <w:color w:val="000000"/>
          <w:szCs w:val="24"/>
        </w:rPr>
        <w:t>,</w:t>
      </w:r>
      <w:r>
        <w:rPr>
          <w:rFonts w:ascii="Times New Roman" w:eastAsia="Arial" w:hAnsi="Times New Roman"/>
          <w:color w:val="000000"/>
          <w:szCs w:val="24"/>
        </w:rPr>
        <w:t xml:space="preserve"> </w:t>
      </w:r>
      <w:r w:rsidRPr="005B347D">
        <w:rPr>
          <w:rFonts w:ascii="Times New Roman" w:eastAsia="Arial" w:hAnsi="Times New Roman"/>
          <w:color w:val="000000"/>
          <w:szCs w:val="24"/>
        </w:rPr>
        <w:t xml:space="preserve">or protecting the community from future similar incidents, and references to </w:t>
      </w:r>
      <w:r>
        <w:rPr>
          <w:rFonts w:ascii="Times New Roman" w:eastAsia="Arial" w:hAnsi="Times New Roman"/>
          <w:color w:val="000000"/>
          <w:szCs w:val="24"/>
        </w:rPr>
        <w:t>“</w:t>
      </w:r>
      <w:r w:rsidRPr="005B347D">
        <w:rPr>
          <w:rFonts w:ascii="Times New Roman" w:eastAsia="Arial" w:hAnsi="Times New Roman"/>
          <w:color w:val="000000"/>
          <w:szCs w:val="24"/>
        </w:rPr>
        <w:t>two standards of</w:t>
      </w:r>
      <w:r>
        <w:rPr>
          <w:rFonts w:ascii="Times New Roman" w:eastAsia="Arial" w:hAnsi="Times New Roman"/>
          <w:color w:val="000000"/>
          <w:szCs w:val="24"/>
        </w:rPr>
        <w:t xml:space="preserve"> </w:t>
      </w:r>
      <w:r w:rsidRPr="005B347D">
        <w:rPr>
          <w:rFonts w:ascii="Times New Roman" w:eastAsia="Arial" w:hAnsi="Times New Roman"/>
          <w:color w:val="000000"/>
          <w:szCs w:val="24"/>
        </w:rPr>
        <w:t>care</w:t>
      </w:r>
      <w:r>
        <w:rPr>
          <w:rFonts w:ascii="Times New Roman" w:eastAsia="Arial" w:hAnsi="Times New Roman"/>
          <w:color w:val="000000"/>
          <w:szCs w:val="24"/>
        </w:rPr>
        <w:t>”</w:t>
      </w:r>
      <w:r w:rsidRPr="005B347D">
        <w:rPr>
          <w:rFonts w:ascii="Times New Roman" w:eastAsia="Arial" w:hAnsi="Times New Roman"/>
          <w:color w:val="000000"/>
          <w:szCs w:val="24"/>
        </w:rPr>
        <w:t xml:space="preserve"> – one of which protects the community from tortfeasors and one which the law wrongly</w:t>
      </w:r>
      <w:r>
        <w:rPr>
          <w:rFonts w:ascii="Times New Roman" w:eastAsia="Arial" w:hAnsi="Times New Roman"/>
          <w:color w:val="000000"/>
          <w:szCs w:val="24"/>
        </w:rPr>
        <w:t xml:space="preserve"> </w:t>
      </w:r>
      <w:r w:rsidRPr="005B347D">
        <w:rPr>
          <w:rFonts w:ascii="Times New Roman" w:eastAsia="Arial" w:hAnsi="Times New Roman"/>
          <w:color w:val="000000"/>
          <w:szCs w:val="24"/>
        </w:rPr>
        <w:t>uses to shield tortfeasors from paying</w:t>
      </w:r>
      <w:r>
        <w:rPr>
          <w:rFonts w:ascii="Times New Roman" w:eastAsia="Arial" w:hAnsi="Times New Roman"/>
          <w:color w:val="000000"/>
          <w:szCs w:val="24"/>
        </w:rPr>
        <w:t xml:space="preserve">. </w:t>
      </w:r>
    </w:p>
    <w:bookmarkEnd w:id="26"/>
    <w:p w14:paraId="42DAB9ED"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POINT V</w:t>
      </w:r>
    </w:p>
    <w:p w14:paraId="5C1B84D9" w14:textId="77777777" w:rsidR="00DF38F5" w:rsidRPr="00AE4309" w:rsidRDefault="00DF38F5" w:rsidP="00DF38F5">
      <w:pPr>
        <w:jc w:val="both"/>
        <w:rPr>
          <w:rFonts w:ascii="Times New Roman" w:eastAsia="Calibri" w:hAnsi="Times New Roman"/>
          <w:szCs w:val="24"/>
        </w:rPr>
      </w:pPr>
    </w:p>
    <w:p w14:paraId="26C46B2D" w14:textId="77777777" w:rsidR="00DF38F5" w:rsidRPr="00DA7CD1" w:rsidRDefault="00DF38F5" w:rsidP="00DF38F5">
      <w:pPr>
        <w:jc w:val="center"/>
        <w:rPr>
          <w:rFonts w:ascii="Times New Roman" w:eastAsia="Calibri" w:hAnsi="Times New Roman"/>
          <w:szCs w:val="24"/>
        </w:rPr>
      </w:pPr>
      <w:r>
        <w:rPr>
          <w:rFonts w:ascii="Times New Roman" w:eastAsia="Calibri" w:hAnsi="Times New Roman"/>
          <w:szCs w:val="24"/>
          <w:u w:val="single"/>
        </w:rPr>
        <w:t>“</w:t>
      </w:r>
      <w:r w:rsidRPr="00DA7CD1">
        <w:rPr>
          <w:rFonts w:ascii="Times New Roman" w:eastAsia="Calibri" w:hAnsi="Times New Roman"/>
          <w:szCs w:val="24"/>
          <w:u w:val="single"/>
        </w:rPr>
        <w:t>HIRED GUN</w:t>
      </w:r>
      <w:r>
        <w:rPr>
          <w:rFonts w:ascii="Times New Roman" w:eastAsia="Calibri" w:hAnsi="Times New Roman"/>
          <w:szCs w:val="24"/>
          <w:u w:val="single"/>
        </w:rPr>
        <w:t>”</w:t>
      </w:r>
      <w:r w:rsidRPr="00DA7CD1">
        <w:rPr>
          <w:rFonts w:ascii="Times New Roman" w:eastAsia="Calibri" w:hAnsi="Times New Roman"/>
          <w:szCs w:val="24"/>
          <w:u w:val="single"/>
        </w:rPr>
        <w:t xml:space="preserve"> OR </w:t>
      </w:r>
      <w:r>
        <w:rPr>
          <w:rFonts w:ascii="Times New Roman" w:eastAsia="Calibri" w:hAnsi="Times New Roman"/>
          <w:szCs w:val="24"/>
          <w:u w:val="single"/>
        </w:rPr>
        <w:t>“</w:t>
      </w:r>
      <w:r w:rsidRPr="00DA7CD1">
        <w:rPr>
          <w:rFonts w:ascii="Times New Roman" w:eastAsia="Calibri" w:hAnsi="Times New Roman"/>
          <w:szCs w:val="24"/>
          <w:u w:val="single"/>
        </w:rPr>
        <w:t>DREAM TEAM</w:t>
      </w:r>
      <w:r>
        <w:rPr>
          <w:rFonts w:ascii="Times New Roman" w:eastAsia="Calibri" w:hAnsi="Times New Roman"/>
          <w:szCs w:val="24"/>
          <w:u w:val="single"/>
        </w:rPr>
        <w:t>”</w:t>
      </w:r>
      <w:r w:rsidRPr="00DA7CD1">
        <w:rPr>
          <w:rFonts w:ascii="Times New Roman" w:eastAsia="Calibri" w:hAnsi="Times New Roman"/>
          <w:szCs w:val="24"/>
          <w:u w:val="single"/>
        </w:rPr>
        <w:t xml:space="preserve"> ATTACKS MUST</w:t>
      </w:r>
      <w:r>
        <w:rPr>
          <w:rFonts w:ascii="Times New Roman" w:eastAsia="Calibri" w:hAnsi="Times New Roman"/>
          <w:szCs w:val="24"/>
          <w:u w:val="single"/>
        </w:rPr>
        <w:t xml:space="preserve"> BE PRECLUDED</w:t>
      </w:r>
    </w:p>
    <w:p w14:paraId="585057DE" w14:textId="77777777" w:rsidR="00DF38F5" w:rsidRPr="00AE4309" w:rsidRDefault="00DF38F5" w:rsidP="00DF38F5">
      <w:pPr>
        <w:jc w:val="both"/>
        <w:rPr>
          <w:rFonts w:ascii="Times New Roman" w:eastAsia="Calibri" w:hAnsi="Times New Roman"/>
          <w:szCs w:val="24"/>
        </w:rPr>
      </w:pPr>
    </w:p>
    <w:p w14:paraId="1D47B42C" w14:textId="77777777" w:rsidR="00DF38F5"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 xml:space="preserve">The prototypical improper </w:t>
      </w:r>
      <w:r>
        <w:rPr>
          <w:rFonts w:ascii="Times New Roman" w:eastAsia="Calibri" w:hAnsi="Times New Roman"/>
          <w:szCs w:val="24"/>
        </w:rPr>
        <w:t>“</w:t>
      </w:r>
      <w:r w:rsidRPr="00AE4309">
        <w:rPr>
          <w:rFonts w:ascii="Times New Roman" w:eastAsia="Calibri" w:hAnsi="Times New Roman"/>
          <w:szCs w:val="24"/>
        </w:rPr>
        <w:t>hired gun</w:t>
      </w:r>
      <w:r>
        <w:rPr>
          <w:rFonts w:ascii="Times New Roman" w:eastAsia="Calibri" w:hAnsi="Times New Roman"/>
          <w:szCs w:val="24"/>
        </w:rPr>
        <w:t>”</w:t>
      </w:r>
      <w:r w:rsidRPr="00AE4309">
        <w:rPr>
          <w:rFonts w:ascii="Times New Roman" w:eastAsia="Calibri" w:hAnsi="Times New Roman"/>
          <w:szCs w:val="24"/>
        </w:rPr>
        <w:t xml:space="preserve"> comment is where</w:t>
      </w:r>
      <w:r>
        <w:rPr>
          <w:rFonts w:ascii="Times New Roman" w:eastAsia="Calibri" w:hAnsi="Times New Roman"/>
          <w:szCs w:val="24"/>
        </w:rPr>
        <w:t xml:space="preserve"> </w:t>
      </w:r>
      <w:r w:rsidRPr="00AE4309">
        <w:rPr>
          <w:rFonts w:ascii="Times New Roman" w:eastAsia="Calibri" w:hAnsi="Times New Roman"/>
          <w:szCs w:val="24"/>
        </w:rPr>
        <w:t xml:space="preserve">a defense expert is vilified to a jury on the basis that </w:t>
      </w:r>
      <w:r>
        <w:rPr>
          <w:rFonts w:ascii="Times New Roman" w:eastAsia="Calibri" w:hAnsi="Times New Roman"/>
          <w:szCs w:val="24"/>
        </w:rPr>
        <w:t xml:space="preserve">his/her opinions are “bought.” </w:t>
      </w:r>
      <w:r w:rsidRPr="00AE4309">
        <w:rPr>
          <w:rFonts w:ascii="Times New Roman" w:eastAsia="Calibri" w:hAnsi="Times New Roman"/>
          <w:szCs w:val="24"/>
        </w:rPr>
        <w:t xml:space="preserve">The Courts have </w:t>
      </w:r>
      <w:r>
        <w:rPr>
          <w:rFonts w:ascii="Times New Roman" w:eastAsia="Calibri" w:hAnsi="Times New Roman"/>
          <w:szCs w:val="24"/>
        </w:rPr>
        <w:t>unanimously</w:t>
      </w:r>
      <w:r w:rsidRPr="00AE4309">
        <w:rPr>
          <w:rFonts w:ascii="Times New Roman" w:eastAsia="Calibri" w:hAnsi="Times New Roman"/>
          <w:szCs w:val="24"/>
        </w:rPr>
        <w:t xml:space="preserve"> prohibited such attacks and ordered new trials when they have been undertaken. </w:t>
      </w:r>
      <w:r w:rsidRPr="004D71B2">
        <w:rPr>
          <w:rFonts w:ascii="Times New Roman" w:eastAsia="Calibri" w:hAnsi="Times New Roman"/>
          <w:szCs w:val="24"/>
          <w:u w:val="single"/>
        </w:rPr>
        <w:t>See, e.g</w:t>
      </w:r>
      <w:r w:rsidRPr="004D71B2">
        <w:rPr>
          <w:rFonts w:ascii="Times New Roman" w:eastAsia="Calibri" w:hAnsi="Times New Roman"/>
          <w:szCs w:val="24"/>
        </w:rPr>
        <w:t>.,</w:t>
      </w:r>
      <w:r>
        <w:rPr>
          <w:rFonts w:ascii="Times New Roman" w:eastAsia="Calibri" w:hAnsi="Times New Roman"/>
          <w:szCs w:val="24"/>
        </w:rPr>
        <w:t xml:space="preserve"> </w:t>
      </w:r>
      <w:r w:rsidRPr="0010753D">
        <w:rPr>
          <w:rFonts w:ascii="Times New Roman" w:eastAsia="Calibri" w:hAnsi="Times New Roman"/>
          <w:szCs w:val="24"/>
          <w:u w:val="single"/>
        </w:rPr>
        <w:t xml:space="preserve">Migut v. Admin. Off. of the </w:t>
      </w:r>
      <w:proofErr w:type="spellStart"/>
      <w:r w:rsidRPr="0010753D">
        <w:rPr>
          <w:rFonts w:ascii="Times New Roman" w:eastAsia="Calibri" w:hAnsi="Times New Roman"/>
          <w:szCs w:val="24"/>
          <w:u w:val="single"/>
        </w:rPr>
        <w:t>Cts</w:t>
      </w:r>
      <w:proofErr w:type="spellEnd"/>
      <w:r w:rsidRPr="0010753D">
        <w:rPr>
          <w:rFonts w:ascii="Times New Roman" w:eastAsia="Calibri" w:hAnsi="Times New Roman"/>
          <w:szCs w:val="24"/>
          <w:u w:val="single"/>
        </w:rPr>
        <w:t>.</w:t>
      </w:r>
      <w:r w:rsidRPr="0010753D">
        <w:rPr>
          <w:rFonts w:ascii="Times New Roman" w:eastAsia="Calibri" w:hAnsi="Times New Roman"/>
          <w:szCs w:val="24"/>
        </w:rPr>
        <w:t>, No. A-2787-18, 2021 WL 3826577</w:t>
      </w:r>
      <w:r>
        <w:rPr>
          <w:rFonts w:ascii="Times New Roman" w:eastAsia="Calibri" w:hAnsi="Times New Roman"/>
          <w:szCs w:val="24"/>
        </w:rPr>
        <w:t xml:space="preserve"> </w:t>
      </w:r>
      <w:r w:rsidRPr="0010753D">
        <w:rPr>
          <w:rFonts w:ascii="Times New Roman" w:eastAsia="Calibri" w:hAnsi="Times New Roman"/>
          <w:szCs w:val="24"/>
        </w:rPr>
        <w:t>(N.J. Super. Ct. App. Div.</w:t>
      </w:r>
      <w:r>
        <w:rPr>
          <w:rFonts w:ascii="Times New Roman" w:eastAsia="Calibri" w:hAnsi="Times New Roman"/>
          <w:szCs w:val="24"/>
        </w:rPr>
        <w:t xml:space="preserve"> </w:t>
      </w:r>
      <w:r w:rsidRPr="0010753D">
        <w:rPr>
          <w:rFonts w:ascii="Times New Roman" w:eastAsia="Calibri" w:hAnsi="Times New Roman"/>
          <w:szCs w:val="24"/>
        </w:rPr>
        <w:t>2021), cert. denied, 250 N.J. 289, 271 A.3d 829 (2022)</w:t>
      </w:r>
      <w:r w:rsidRPr="004D71B2">
        <w:rPr>
          <w:rFonts w:ascii="Times New Roman" w:eastAsia="Calibri" w:hAnsi="Times New Roman"/>
          <w:szCs w:val="24"/>
        </w:rPr>
        <w:t xml:space="preserve"> (new trial warrant</w:t>
      </w:r>
      <w:r>
        <w:rPr>
          <w:rFonts w:ascii="Times New Roman" w:eastAsia="Calibri" w:hAnsi="Times New Roman"/>
          <w:szCs w:val="24"/>
        </w:rPr>
        <w:t xml:space="preserve">ed because </w:t>
      </w:r>
      <w:r w:rsidRPr="004D71B2">
        <w:rPr>
          <w:rFonts w:ascii="Times New Roman" w:eastAsia="Calibri" w:hAnsi="Times New Roman"/>
          <w:szCs w:val="24"/>
        </w:rPr>
        <w:t>counsel derided defense expert</w:t>
      </w:r>
      <w:r>
        <w:rPr>
          <w:rFonts w:ascii="Times New Roman" w:eastAsia="Calibri" w:hAnsi="Times New Roman"/>
          <w:szCs w:val="24"/>
        </w:rPr>
        <w:t>s</w:t>
      </w:r>
      <w:r w:rsidRPr="004D71B2">
        <w:rPr>
          <w:rFonts w:ascii="Times New Roman" w:eastAsia="Calibri" w:hAnsi="Times New Roman"/>
          <w:szCs w:val="24"/>
        </w:rPr>
        <w:t xml:space="preserve"> as</w:t>
      </w:r>
      <w:r>
        <w:rPr>
          <w:rFonts w:ascii="Times New Roman" w:eastAsia="Calibri" w:hAnsi="Times New Roman"/>
          <w:szCs w:val="24"/>
        </w:rPr>
        <w:t xml:space="preserve"> “</w:t>
      </w:r>
      <w:r w:rsidRPr="004D71B2">
        <w:rPr>
          <w:rFonts w:ascii="Times New Roman" w:eastAsia="Calibri" w:hAnsi="Times New Roman"/>
          <w:szCs w:val="24"/>
        </w:rPr>
        <w:t>hired gun</w:t>
      </w:r>
      <w:r>
        <w:rPr>
          <w:rFonts w:ascii="Times New Roman" w:eastAsia="Calibri" w:hAnsi="Times New Roman"/>
          <w:szCs w:val="24"/>
        </w:rPr>
        <w:t>s”</w:t>
      </w:r>
      <w:r w:rsidRPr="004D71B2">
        <w:rPr>
          <w:rFonts w:ascii="Times New Roman" w:eastAsia="Calibri" w:hAnsi="Times New Roman"/>
          <w:szCs w:val="24"/>
        </w:rPr>
        <w:t>).</w:t>
      </w:r>
      <w:r>
        <w:rPr>
          <w:rFonts w:ascii="Times New Roman" w:eastAsia="Calibri" w:hAnsi="Times New Roman"/>
          <w:szCs w:val="24"/>
        </w:rPr>
        <w:t xml:space="preserve"> </w:t>
      </w:r>
      <w:r w:rsidRPr="007E1918">
        <w:rPr>
          <w:rFonts w:ascii="Times New Roman" w:eastAsia="Calibri" w:hAnsi="Times New Roman"/>
          <w:szCs w:val="24"/>
        </w:rPr>
        <w:t xml:space="preserve">Rule 4:49-1(a) requires a new trial if </w:t>
      </w:r>
      <w:r>
        <w:rPr>
          <w:rFonts w:ascii="Times New Roman" w:eastAsia="Calibri" w:hAnsi="Times New Roman"/>
          <w:szCs w:val="24"/>
        </w:rPr>
        <w:t>“</w:t>
      </w:r>
      <w:r w:rsidRPr="007E1918">
        <w:rPr>
          <w:rFonts w:ascii="Times New Roman" w:eastAsia="Calibri" w:hAnsi="Times New Roman"/>
          <w:szCs w:val="24"/>
        </w:rPr>
        <w:t>having given due regard to the opportunity of the jury to pass upon the credibility of the witnesses, it clearly and convincingly appears that there was a miscarriage of justice under the law.</w:t>
      </w:r>
      <w:r>
        <w:rPr>
          <w:rFonts w:ascii="Times New Roman" w:eastAsia="Calibri" w:hAnsi="Times New Roman"/>
          <w:szCs w:val="24"/>
        </w:rPr>
        <w:t>”</w:t>
      </w:r>
      <w:r w:rsidRPr="007E1918">
        <w:rPr>
          <w:rFonts w:ascii="Times New Roman" w:eastAsia="Calibri" w:hAnsi="Times New Roman"/>
          <w:szCs w:val="24"/>
        </w:rPr>
        <w:t xml:space="preserve"> Generally, that decision </w:t>
      </w:r>
      <w:r>
        <w:rPr>
          <w:rFonts w:ascii="Times New Roman" w:eastAsia="Calibri" w:hAnsi="Times New Roman"/>
          <w:szCs w:val="24"/>
        </w:rPr>
        <w:t>“</w:t>
      </w:r>
      <w:r w:rsidRPr="007E1918">
        <w:rPr>
          <w:rFonts w:ascii="Times New Roman" w:eastAsia="Calibri" w:hAnsi="Times New Roman"/>
          <w:szCs w:val="24"/>
        </w:rPr>
        <w:t>is entrusted to the sound discretion of the trial court</w:t>
      </w:r>
      <w:r>
        <w:rPr>
          <w:rFonts w:ascii="Times New Roman" w:eastAsia="Calibri" w:hAnsi="Times New Roman"/>
          <w:szCs w:val="24"/>
        </w:rPr>
        <w:t>”</w:t>
      </w:r>
      <w:r w:rsidRPr="007E1918">
        <w:rPr>
          <w:rFonts w:ascii="Times New Roman" w:eastAsia="Calibri" w:hAnsi="Times New Roman"/>
          <w:szCs w:val="24"/>
        </w:rPr>
        <w:t xml:space="preserve"> because the trial court is </w:t>
      </w:r>
      <w:r>
        <w:rPr>
          <w:rFonts w:ascii="Times New Roman" w:eastAsia="Calibri" w:hAnsi="Times New Roman"/>
          <w:szCs w:val="24"/>
        </w:rPr>
        <w:t>“</w:t>
      </w:r>
      <w:r w:rsidRPr="007E1918">
        <w:rPr>
          <w:rFonts w:ascii="Times New Roman" w:eastAsia="Calibri" w:hAnsi="Times New Roman"/>
          <w:szCs w:val="24"/>
        </w:rPr>
        <w:t>in the best position to assess the prejudicial impact of a defect in the proceedings.</w:t>
      </w:r>
      <w:r>
        <w:rPr>
          <w:rFonts w:ascii="Times New Roman" w:eastAsia="Calibri" w:hAnsi="Times New Roman"/>
          <w:szCs w:val="24"/>
        </w:rPr>
        <w:t>”</w:t>
      </w:r>
      <w:r w:rsidRPr="007E1918">
        <w:rPr>
          <w:rFonts w:ascii="Times New Roman" w:eastAsia="Calibri" w:hAnsi="Times New Roman"/>
          <w:szCs w:val="24"/>
        </w:rPr>
        <w:t xml:space="preserve"> </w:t>
      </w:r>
      <w:r w:rsidRPr="007E1918">
        <w:rPr>
          <w:rFonts w:ascii="Times New Roman" w:eastAsia="Calibri" w:hAnsi="Times New Roman"/>
          <w:szCs w:val="24"/>
          <w:u w:val="single"/>
        </w:rPr>
        <w:t>State v. Harvey</w:t>
      </w:r>
      <w:r w:rsidRPr="007E1918">
        <w:rPr>
          <w:rFonts w:ascii="Times New Roman" w:eastAsia="Calibri" w:hAnsi="Times New Roman"/>
          <w:szCs w:val="24"/>
        </w:rPr>
        <w:t xml:space="preserve">, 151 N.J. 117, 205 (1997). However, the </w:t>
      </w:r>
      <w:r>
        <w:rPr>
          <w:rFonts w:ascii="Times New Roman" w:eastAsia="Calibri" w:hAnsi="Times New Roman"/>
          <w:szCs w:val="24"/>
        </w:rPr>
        <w:t>“</w:t>
      </w:r>
      <w:r w:rsidRPr="007E1918">
        <w:rPr>
          <w:rFonts w:ascii="Times New Roman" w:eastAsia="Calibri" w:hAnsi="Times New Roman"/>
          <w:szCs w:val="24"/>
        </w:rPr>
        <w:t xml:space="preserve">test is not whether the irregular matter actually influenced the result, but </w:t>
      </w:r>
      <w:r w:rsidRPr="007E1918">
        <w:rPr>
          <w:rFonts w:ascii="Times New Roman" w:eastAsia="Calibri" w:hAnsi="Times New Roman"/>
          <w:i/>
          <w:iCs/>
          <w:szCs w:val="24"/>
        </w:rPr>
        <w:t>whether it had the capacity of doing so</w:t>
      </w:r>
      <w:r w:rsidRPr="007E1918">
        <w:rPr>
          <w:rFonts w:ascii="Times New Roman" w:eastAsia="Calibri" w:hAnsi="Times New Roman"/>
          <w:szCs w:val="24"/>
        </w:rPr>
        <w:t>.</w:t>
      </w:r>
      <w:r>
        <w:rPr>
          <w:rFonts w:ascii="Times New Roman" w:eastAsia="Calibri" w:hAnsi="Times New Roman"/>
          <w:szCs w:val="24"/>
        </w:rPr>
        <w:t>”</w:t>
      </w:r>
      <w:r w:rsidRPr="007E1918">
        <w:rPr>
          <w:rFonts w:ascii="Times New Roman" w:eastAsia="Calibri" w:hAnsi="Times New Roman"/>
          <w:szCs w:val="24"/>
        </w:rPr>
        <w:t xml:space="preserve"> </w:t>
      </w:r>
      <w:r w:rsidRPr="007E1918">
        <w:rPr>
          <w:rFonts w:ascii="Times New Roman" w:eastAsia="Calibri" w:hAnsi="Times New Roman"/>
          <w:szCs w:val="24"/>
          <w:u w:val="single"/>
        </w:rPr>
        <w:t xml:space="preserve">Panko v. </w:t>
      </w:r>
      <w:proofErr w:type="spellStart"/>
      <w:r w:rsidRPr="007E1918">
        <w:rPr>
          <w:rFonts w:ascii="Times New Roman" w:eastAsia="Calibri" w:hAnsi="Times New Roman"/>
          <w:szCs w:val="24"/>
          <w:u w:val="single"/>
        </w:rPr>
        <w:t>Flintkote</w:t>
      </w:r>
      <w:proofErr w:type="spellEnd"/>
      <w:r w:rsidRPr="007E1918">
        <w:rPr>
          <w:rFonts w:ascii="Times New Roman" w:eastAsia="Calibri" w:hAnsi="Times New Roman"/>
          <w:szCs w:val="24"/>
          <w:u w:val="single"/>
        </w:rPr>
        <w:t xml:space="preserve"> Co.</w:t>
      </w:r>
      <w:r w:rsidRPr="007E1918">
        <w:rPr>
          <w:rFonts w:ascii="Times New Roman" w:eastAsia="Calibri" w:hAnsi="Times New Roman"/>
          <w:szCs w:val="24"/>
        </w:rPr>
        <w:t>, 7 N.J. 55, 61 (1951) (emphasis added).</w:t>
      </w:r>
      <w:r>
        <w:rPr>
          <w:rFonts w:ascii="Times New Roman" w:eastAsia="Calibri" w:hAnsi="Times New Roman"/>
          <w:szCs w:val="24"/>
        </w:rPr>
        <w:t xml:space="preserve"> </w:t>
      </w:r>
      <w:r w:rsidRPr="00B8086B">
        <w:rPr>
          <w:rFonts w:ascii="Times New Roman" w:eastAsia="Calibri" w:hAnsi="Times New Roman"/>
          <w:szCs w:val="24"/>
          <w:u w:val="single"/>
        </w:rPr>
        <w:t>See</w:t>
      </w:r>
      <w:r w:rsidRPr="002B582B">
        <w:rPr>
          <w:rFonts w:ascii="Times New Roman" w:eastAsia="Calibri" w:hAnsi="Times New Roman"/>
          <w:szCs w:val="24"/>
        </w:rPr>
        <w:t xml:space="preserve"> </w:t>
      </w:r>
      <w:proofErr w:type="spellStart"/>
      <w:r w:rsidRPr="00B8086B">
        <w:rPr>
          <w:rFonts w:ascii="Times New Roman" w:eastAsia="Calibri" w:hAnsi="Times New Roman"/>
          <w:szCs w:val="24"/>
          <w:u w:val="single"/>
        </w:rPr>
        <w:t>Szczecina</w:t>
      </w:r>
      <w:proofErr w:type="spellEnd"/>
      <w:r w:rsidRPr="00B8086B">
        <w:rPr>
          <w:rFonts w:ascii="Times New Roman" w:eastAsia="Calibri" w:hAnsi="Times New Roman"/>
          <w:szCs w:val="24"/>
          <w:u w:val="single"/>
        </w:rPr>
        <w:t xml:space="preserve"> v. PV Holding Corp.</w:t>
      </w:r>
      <w:r w:rsidRPr="00E36532">
        <w:rPr>
          <w:rFonts w:ascii="Times New Roman" w:eastAsia="Calibri" w:hAnsi="Times New Roman"/>
          <w:szCs w:val="24"/>
        </w:rPr>
        <w:t xml:space="preserve">, 414 N.J. Super. 173, 180 (App. Div. 2010) (finding plain error where counsel referred to experts as </w:t>
      </w:r>
      <w:r>
        <w:rPr>
          <w:rFonts w:ascii="Times New Roman" w:eastAsia="Calibri" w:hAnsi="Times New Roman"/>
          <w:szCs w:val="24"/>
        </w:rPr>
        <w:t>“</w:t>
      </w:r>
      <w:r w:rsidRPr="00E36532">
        <w:rPr>
          <w:rFonts w:ascii="Times New Roman" w:eastAsia="Calibri" w:hAnsi="Times New Roman"/>
          <w:szCs w:val="24"/>
        </w:rPr>
        <w:t>hired guns</w:t>
      </w:r>
      <w:r>
        <w:rPr>
          <w:rFonts w:ascii="Times New Roman" w:eastAsia="Calibri" w:hAnsi="Times New Roman"/>
          <w:szCs w:val="24"/>
        </w:rPr>
        <w:t>”</w:t>
      </w:r>
      <w:r w:rsidRPr="00E36532">
        <w:rPr>
          <w:rFonts w:ascii="Times New Roman" w:eastAsia="Calibri" w:hAnsi="Times New Roman"/>
          <w:szCs w:val="24"/>
        </w:rPr>
        <w:t>).</w:t>
      </w:r>
      <w:r>
        <w:rPr>
          <w:rFonts w:ascii="Times New Roman" w:eastAsia="Calibri" w:hAnsi="Times New Roman"/>
          <w:szCs w:val="24"/>
        </w:rPr>
        <w:t xml:space="preserve"> </w:t>
      </w:r>
      <w:r>
        <w:rPr>
          <w:rFonts w:ascii="Times New Roman" w:eastAsia="Calibri" w:hAnsi="Times New Roman"/>
          <w:szCs w:val="24"/>
          <w:u w:val="single"/>
        </w:rPr>
        <w:t>Id.</w:t>
      </w:r>
      <w:r w:rsidRPr="008E1C7C">
        <w:rPr>
          <w:rFonts w:ascii="Times New Roman" w:eastAsia="Calibri" w:hAnsi="Times New Roman"/>
          <w:szCs w:val="24"/>
        </w:rPr>
        <w:t xml:space="preserve"> </w:t>
      </w:r>
      <w:r w:rsidRPr="00912F0B">
        <w:rPr>
          <w:rFonts w:ascii="Times New Roman" w:eastAsia="Calibri" w:hAnsi="Times New Roman"/>
          <w:szCs w:val="24"/>
          <w:u w:val="single"/>
        </w:rPr>
        <w:t>citing</w:t>
      </w:r>
      <w:r>
        <w:rPr>
          <w:rFonts w:ascii="Times New Roman" w:eastAsia="Calibri" w:hAnsi="Times New Roman"/>
          <w:szCs w:val="24"/>
        </w:rPr>
        <w:t xml:space="preserve"> </w:t>
      </w:r>
      <w:r w:rsidRPr="00912F0B">
        <w:rPr>
          <w:rFonts w:ascii="Times New Roman" w:eastAsia="Calibri" w:hAnsi="Times New Roman"/>
          <w:szCs w:val="24"/>
          <w:u w:val="single"/>
        </w:rPr>
        <w:t>Rodd v. Raritan Radiologic Associates, P.A.</w:t>
      </w:r>
      <w:r w:rsidRPr="00912F0B">
        <w:rPr>
          <w:rFonts w:ascii="Times New Roman" w:eastAsia="Calibri" w:hAnsi="Times New Roman"/>
          <w:szCs w:val="24"/>
        </w:rPr>
        <w:t xml:space="preserve">, 373 </w:t>
      </w:r>
      <w:proofErr w:type="spellStart"/>
      <w:r w:rsidRPr="00912F0B">
        <w:rPr>
          <w:rFonts w:ascii="Times New Roman" w:eastAsia="Calibri" w:hAnsi="Times New Roman"/>
          <w:szCs w:val="24"/>
        </w:rPr>
        <w:t>N.</w:t>
      </w:r>
      <w:proofErr w:type="gramStart"/>
      <w:r w:rsidRPr="00912F0B">
        <w:rPr>
          <w:rFonts w:ascii="Times New Roman" w:eastAsia="Calibri" w:hAnsi="Times New Roman"/>
          <w:szCs w:val="24"/>
        </w:rPr>
        <w:t>J.Super</w:t>
      </w:r>
      <w:proofErr w:type="spellEnd"/>
      <w:proofErr w:type="gramEnd"/>
      <w:r w:rsidRPr="00912F0B">
        <w:rPr>
          <w:rFonts w:ascii="Times New Roman" w:eastAsia="Calibri" w:hAnsi="Times New Roman"/>
          <w:szCs w:val="24"/>
        </w:rPr>
        <w:t>. 154, 171–72, 860 A.2d 1003 (App.Div.2004)</w:t>
      </w:r>
      <w:r>
        <w:rPr>
          <w:rFonts w:ascii="Times New Roman" w:eastAsia="Calibri" w:hAnsi="Times New Roman"/>
          <w:szCs w:val="24"/>
        </w:rPr>
        <w:t>:</w:t>
      </w:r>
    </w:p>
    <w:p w14:paraId="62D7AB43" w14:textId="77777777" w:rsidR="00DF38F5" w:rsidRDefault="00DF38F5" w:rsidP="00DF38F5">
      <w:pPr>
        <w:ind w:left="720" w:right="720"/>
        <w:jc w:val="both"/>
        <w:rPr>
          <w:rFonts w:ascii="Times New Roman" w:eastAsia="Calibri" w:hAnsi="Times New Roman"/>
          <w:szCs w:val="24"/>
        </w:rPr>
      </w:pPr>
      <w:r w:rsidRPr="004203C8">
        <w:rPr>
          <w:rFonts w:ascii="Times New Roman" w:eastAsia="Calibri" w:hAnsi="Times New Roman"/>
          <w:szCs w:val="24"/>
        </w:rPr>
        <w:t xml:space="preserve">Although attorneys are given broad latitude in summation, they may not use disparaging language to discredit the opposing party, or witness, </w:t>
      </w:r>
      <w:r w:rsidRPr="004956BF">
        <w:rPr>
          <w:rFonts w:ascii="Times New Roman" w:eastAsia="Calibri" w:hAnsi="Times New Roman"/>
          <w:szCs w:val="24"/>
          <w:u w:val="single"/>
        </w:rPr>
        <w:t xml:space="preserve">Henker v. </w:t>
      </w:r>
      <w:proofErr w:type="spellStart"/>
      <w:r w:rsidRPr="004956BF">
        <w:rPr>
          <w:rFonts w:ascii="Times New Roman" w:eastAsia="Calibri" w:hAnsi="Times New Roman"/>
          <w:szCs w:val="24"/>
          <w:u w:val="single"/>
        </w:rPr>
        <w:t>Preybylowski</w:t>
      </w:r>
      <w:proofErr w:type="spellEnd"/>
      <w:r w:rsidRPr="004203C8">
        <w:rPr>
          <w:rFonts w:ascii="Times New Roman" w:eastAsia="Calibri" w:hAnsi="Times New Roman"/>
          <w:szCs w:val="24"/>
        </w:rPr>
        <w:t xml:space="preserve">, 216 </w:t>
      </w:r>
      <w:proofErr w:type="spellStart"/>
      <w:r w:rsidRPr="004203C8">
        <w:rPr>
          <w:rFonts w:ascii="Times New Roman" w:eastAsia="Calibri" w:hAnsi="Times New Roman"/>
          <w:szCs w:val="24"/>
        </w:rPr>
        <w:t>N.</w:t>
      </w:r>
      <w:proofErr w:type="gramStart"/>
      <w:r w:rsidRPr="004203C8">
        <w:rPr>
          <w:rFonts w:ascii="Times New Roman" w:eastAsia="Calibri" w:hAnsi="Times New Roman"/>
          <w:szCs w:val="24"/>
        </w:rPr>
        <w:t>J.Super</w:t>
      </w:r>
      <w:proofErr w:type="spellEnd"/>
      <w:proofErr w:type="gramEnd"/>
      <w:r w:rsidRPr="004203C8">
        <w:rPr>
          <w:rFonts w:ascii="Times New Roman" w:eastAsia="Calibri" w:hAnsi="Times New Roman"/>
          <w:szCs w:val="24"/>
        </w:rPr>
        <w:t xml:space="preserve">. 513, 518–19, 524 A.2d 455 (App.Div.1987); </w:t>
      </w:r>
      <w:proofErr w:type="spellStart"/>
      <w:r w:rsidRPr="004956BF">
        <w:rPr>
          <w:rFonts w:ascii="Times New Roman" w:eastAsia="Calibri" w:hAnsi="Times New Roman"/>
          <w:szCs w:val="24"/>
          <w:u w:val="single"/>
        </w:rPr>
        <w:t>Geler</w:t>
      </w:r>
      <w:proofErr w:type="spellEnd"/>
      <w:r w:rsidRPr="004956BF">
        <w:rPr>
          <w:rFonts w:ascii="Times New Roman" w:eastAsia="Calibri" w:hAnsi="Times New Roman"/>
          <w:szCs w:val="24"/>
          <w:u w:val="single"/>
        </w:rPr>
        <w:t xml:space="preserve"> v. </w:t>
      </w:r>
      <w:proofErr w:type="spellStart"/>
      <w:r w:rsidRPr="004956BF">
        <w:rPr>
          <w:rFonts w:ascii="Times New Roman" w:eastAsia="Calibri" w:hAnsi="Times New Roman"/>
          <w:szCs w:val="24"/>
          <w:u w:val="single"/>
        </w:rPr>
        <w:t>Akawie</w:t>
      </w:r>
      <w:proofErr w:type="spellEnd"/>
      <w:r w:rsidRPr="004203C8">
        <w:rPr>
          <w:rFonts w:ascii="Times New Roman" w:eastAsia="Calibri" w:hAnsi="Times New Roman"/>
          <w:szCs w:val="24"/>
        </w:rPr>
        <w:t xml:space="preserve">, 358 </w:t>
      </w:r>
      <w:proofErr w:type="spellStart"/>
      <w:r w:rsidRPr="004203C8">
        <w:rPr>
          <w:rFonts w:ascii="Times New Roman" w:eastAsia="Calibri" w:hAnsi="Times New Roman"/>
          <w:szCs w:val="24"/>
        </w:rPr>
        <w:t>N.</w:t>
      </w:r>
      <w:proofErr w:type="gramStart"/>
      <w:r w:rsidRPr="004203C8">
        <w:rPr>
          <w:rFonts w:ascii="Times New Roman" w:eastAsia="Calibri" w:hAnsi="Times New Roman"/>
          <w:szCs w:val="24"/>
        </w:rPr>
        <w:t>J.Super</w:t>
      </w:r>
      <w:proofErr w:type="spellEnd"/>
      <w:proofErr w:type="gramEnd"/>
      <w:r w:rsidRPr="004203C8">
        <w:rPr>
          <w:rFonts w:ascii="Times New Roman" w:eastAsia="Calibri" w:hAnsi="Times New Roman"/>
          <w:szCs w:val="24"/>
        </w:rPr>
        <w:t>. 437, 470–71, 818 A.2d 402 (</w:t>
      </w:r>
      <w:proofErr w:type="spellStart"/>
      <w:r w:rsidRPr="004203C8">
        <w:rPr>
          <w:rFonts w:ascii="Times New Roman" w:eastAsia="Calibri" w:hAnsi="Times New Roman"/>
          <w:szCs w:val="24"/>
        </w:rPr>
        <w:t>App.Div</w:t>
      </w:r>
      <w:proofErr w:type="spellEnd"/>
      <w:r w:rsidRPr="004203C8">
        <w:rPr>
          <w:rFonts w:ascii="Times New Roman" w:eastAsia="Calibri" w:hAnsi="Times New Roman"/>
          <w:szCs w:val="24"/>
        </w:rPr>
        <w:t>.), certif. denied, 177 N.J. 223, 827 A.2d 290 (2003), or accuse a party</w:t>
      </w:r>
      <w:r>
        <w:rPr>
          <w:rFonts w:ascii="Times New Roman" w:eastAsia="Calibri" w:hAnsi="Times New Roman"/>
          <w:szCs w:val="24"/>
        </w:rPr>
        <w:t>’</w:t>
      </w:r>
      <w:r w:rsidRPr="004203C8">
        <w:rPr>
          <w:rFonts w:ascii="Times New Roman" w:eastAsia="Calibri" w:hAnsi="Times New Roman"/>
          <w:szCs w:val="24"/>
        </w:rPr>
        <w:t>s attorney of wanting the jury to evaluate the evidence unfairly, of trying to deceive the jury, or of deliberately distorting the evidence.</w:t>
      </w:r>
    </w:p>
    <w:p w14:paraId="06D21AC9" w14:textId="77777777" w:rsidR="00DF38F5" w:rsidRPr="00AE4309" w:rsidRDefault="00DF38F5" w:rsidP="00DF38F5">
      <w:pPr>
        <w:ind w:left="720" w:right="720"/>
        <w:jc w:val="both"/>
        <w:rPr>
          <w:rFonts w:ascii="Times New Roman" w:eastAsia="Calibri" w:hAnsi="Times New Roman"/>
          <w:szCs w:val="24"/>
        </w:rPr>
      </w:pPr>
    </w:p>
    <w:p w14:paraId="455A44A5" w14:textId="77777777" w:rsidR="00DF38F5" w:rsidRPr="00AE4309"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 xml:space="preserve">Closely related to this is the </w:t>
      </w:r>
      <w:r>
        <w:rPr>
          <w:rFonts w:ascii="Times New Roman" w:eastAsia="Calibri" w:hAnsi="Times New Roman"/>
          <w:szCs w:val="24"/>
        </w:rPr>
        <w:t>“</w:t>
      </w:r>
      <w:r w:rsidRPr="00AE4309">
        <w:rPr>
          <w:rFonts w:ascii="Times New Roman" w:eastAsia="Calibri" w:hAnsi="Times New Roman"/>
          <w:szCs w:val="24"/>
        </w:rPr>
        <w:t>dream team</w:t>
      </w:r>
      <w:r>
        <w:rPr>
          <w:rFonts w:ascii="Times New Roman" w:eastAsia="Calibri" w:hAnsi="Times New Roman"/>
          <w:szCs w:val="24"/>
        </w:rPr>
        <w:t>”</w:t>
      </w:r>
      <w:r w:rsidRPr="00AE4309">
        <w:rPr>
          <w:rFonts w:ascii="Times New Roman" w:eastAsia="Calibri" w:hAnsi="Times New Roman"/>
          <w:szCs w:val="24"/>
        </w:rPr>
        <w:t xml:space="preserve"> attack, whereby the very excellence of the defense counsel</w:t>
      </w:r>
      <w:r>
        <w:rPr>
          <w:rFonts w:ascii="Times New Roman" w:eastAsia="Calibri" w:hAnsi="Times New Roman"/>
          <w:szCs w:val="24"/>
        </w:rPr>
        <w:t>’</w:t>
      </w:r>
      <w:r w:rsidRPr="00AE4309">
        <w:rPr>
          <w:rFonts w:ascii="Times New Roman" w:eastAsia="Calibri" w:hAnsi="Times New Roman"/>
          <w:szCs w:val="24"/>
        </w:rPr>
        <w:t>s performance and the defense experts</w:t>
      </w:r>
      <w:r>
        <w:rPr>
          <w:rFonts w:ascii="Times New Roman" w:eastAsia="Calibri" w:hAnsi="Times New Roman"/>
          <w:szCs w:val="24"/>
        </w:rPr>
        <w:t>’</w:t>
      </w:r>
      <w:r w:rsidRPr="00AE4309">
        <w:rPr>
          <w:rFonts w:ascii="Times New Roman" w:eastAsia="Calibri" w:hAnsi="Times New Roman"/>
          <w:szCs w:val="24"/>
        </w:rPr>
        <w:t xml:space="preserve"> pedigree, reputation and testimony </w:t>
      </w:r>
      <w:r>
        <w:rPr>
          <w:rFonts w:ascii="Times New Roman" w:eastAsia="Calibri" w:hAnsi="Times New Roman"/>
          <w:szCs w:val="24"/>
        </w:rPr>
        <w:t>are</w:t>
      </w:r>
      <w:r w:rsidRPr="00AE4309">
        <w:rPr>
          <w:rFonts w:ascii="Times New Roman" w:eastAsia="Calibri" w:hAnsi="Times New Roman"/>
          <w:szCs w:val="24"/>
        </w:rPr>
        <w:t xml:space="preserve"> styled as either a </w:t>
      </w:r>
      <w:r w:rsidRPr="00AE4309">
        <w:rPr>
          <w:rFonts w:ascii="Times New Roman" w:eastAsia="Calibri" w:hAnsi="Times New Roman"/>
          <w:i/>
          <w:iCs/>
          <w:szCs w:val="24"/>
        </w:rPr>
        <w:t>de facto</w:t>
      </w:r>
      <w:r w:rsidRPr="00AE4309">
        <w:rPr>
          <w:rFonts w:ascii="Times New Roman" w:eastAsia="Calibri" w:hAnsi="Times New Roman"/>
          <w:szCs w:val="24"/>
        </w:rPr>
        <w:t xml:space="preserve"> admission of wrongdoing – else why hire excellent people – or simply a way to discuss defendants</w:t>
      </w:r>
      <w:r>
        <w:rPr>
          <w:rFonts w:ascii="Times New Roman" w:eastAsia="Calibri" w:hAnsi="Times New Roman"/>
          <w:szCs w:val="24"/>
        </w:rPr>
        <w:t>’</w:t>
      </w:r>
      <w:r w:rsidRPr="00AE4309">
        <w:rPr>
          <w:rFonts w:ascii="Times New Roman" w:eastAsia="Calibri" w:hAnsi="Times New Roman"/>
          <w:szCs w:val="24"/>
        </w:rPr>
        <w:t xml:space="preserve"> resources, an otherwise prohibited consideration (as discussed</w:t>
      </w:r>
      <w:r w:rsidRPr="008B685C">
        <w:rPr>
          <w:rFonts w:ascii="Times New Roman" w:eastAsia="Calibri" w:hAnsi="Times New Roman"/>
          <w:szCs w:val="24"/>
        </w:rPr>
        <w:t xml:space="preserve"> in the next section</w:t>
      </w:r>
      <w:r w:rsidRPr="00AE4309">
        <w:rPr>
          <w:rFonts w:ascii="Times New Roman" w:eastAsia="Calibri" w:hAnsi="Times New Roman"/>
          <w:szCs w:val="24"/>
        </w:rPr>
        <w:t>).</w:t>
      </w:r>
    </w:p>
    <w:p w14:paraId="33084D8D"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POINT VI</w:t>
      </w:r>
    </w:p>
    <w:p w14:paraId="6093EB5E" w14:textId="77777777" w:rsidR="00DF38F5" w:rsidRPr="00AE4309" w:rsidRDefault="00DF38F5" w:rsidP="00DF38F5">
      <w:pPr>
        <w:jc w:val="both"/>
        <w:rPr>
          <w:rFonts w:ascii="Times New Roman" w:eastAsia="Calibri" w:hAnsi="Times New Roman"/>
          <w:szCs w:val="24"/>
        </w:rPr>
      </w:pPr>
    </w:p>
    <w:p w14:paraId="25B96A7D" w14:textId="77777777" w:rsidR="00DF38F5" w:rsidRDefault="00DF38F5" w:rsidP="00DF38F5">
      <w:pPr>
        <w:jc w:val="center"/>
        <w:rPr>
          <w:rFonts w:ascii="Times New Roman" w:eastAsia="Calibri" w:hAnsi="Times New Roman"/>
          <w:szCs w:val="24"/>
          <w:u w:val="single"/>
        </w:rPr>
      </w:pPr>
      <w:r>
        <w:rPr>
          <w:rFonts w:ascii="Times New Roman" w:eastAsia="Calibri" w:hAnsi="Times New Roman"/>
          <w:szCs w:val="24"/>
        </w:rPr>
        <w:t>“</w:t>
      </w:r>
      <w:r w:rsidRPr="00AE4309">
        <w:rPr>
          <w:rFonts w:ascii="Times New Roman" w:eastAsia="Calibri" w:hAnsi="Times New Roman"/>
          <w:szCs w:val="24"/>
        </w:rPr>
        <w:t>ANTI-CORPORATE ANIMUS</w:t>
      </w:r>
      <w:r>
        <w:rPr>
          <w:rFonts w:ascii="Times New Roman" w:eastAsia="Calibri" w:hAnsi="Times New Roman"/>
          <w:szCs w:val="24"/>
        </w:rPr>
        <w:t>”</w:t>
      </w:r>
      <w:r w:rsidRPr="00AE4309">
        <w:rPr>
          <w:rFonts w:ascii="Times New Roman" w:eastAsia="Calibri" w:hAnsi="Times New Roman"/>
          <w:szCs w:val="24"/>
        </w:rPr>
        <w:t xml:space="preserve"> ATTACKS, ALLUSIONS TO DEFENDANT</w:t>
      </w:r>
      <w:r>
        <w:rPr>
          <w:rFonts w:ascii="Times New Roman" w:eastAsia="Calibri" w:hAnsi="Times New Roman"/>
          <w:szCs w:val="24"/>
        </w:rPr>
        <w:t>’</w:t>
      </w:r>
      <w:r w:rsidRPr="00AE4309">
        <w:rPr>
          <w:rFonts w:ascii="Times New Roman" w:eastAsia="Calibri" w:hAnsi="Times New Roman"/>
          <w:szCs w:val="24"/>
        </w:rPr>
        <w:t>S</w:t>
      </w:r>
      <w:r>
        <w:rPr>
          <w:rFonts w:ascii="Times New Roman" w:eastAsia="Calibri" w:hAnsi="Times New Roman"/>
          <w:szCs w:val="24"/>
        </w:rPr>
        <w:t xml:space="preserve"> CORPORATE STATUS,</w:t>
      </w:r>
      <w:r w:rsidRPr="00AE4309">
        <w:rPr>
          <w:rFonts w:ascii="Times New Roman" w:eastAsia="Calibri" w:hAnsi="Times New Roman"/>
          <w:szCs w:val="24"/>
        </w:rPr>
        <w:t xml:space="preserve"> SIZE,</w:t>
      </w:r>
      <w:r>
        <w:rPr>
          <w:rFonts w:ascii="Times New Roman" w:eastAsia="Calibri" w:hAnsi="Times New Roman"/>
          <w:szCs w:val="24"/>
        </w:rPr>
        <w:t xml:space="preserve"> PROFITS, </w:t>
      </w:r>
      <w:r w:rsidRPr="00AE4309">
        <w:rPr>
          <w:rFonts w:ascii="Times New Roman" w:eastAsia="Calibri" w:hAnsi="Times New Roman"/>
          <w:szCs w:val="24"/>
        </w:rPr>
        <w:t>OR INSURANCE, REFERENCES TO DEFENDANT</w:t>
      </w:r>
      <w:r>
        <w:rPr>
          <w:rFonts w:ascii="Times New Roman" w:eastAsia="Calibri" w:hAnsi="Times New Roman"/>
          <w:szCs w:val="24"/>
        </w:rPr>
        <w:t>’</w:t>
      </w:r>
      <w:r w:rsidRPr="00AE4309">
        <w:rPr>
          <w:rFonts w:ascii="Times New Roman" w:eastAsia="Calibri" w:hAnsi="Times New Roman"/>
          <w:szCs w:val="24"/>
        </w:rPr>
        <w:t xml:space="preserve">S MOTIVATIONS FOR DEFENDING </w:t>
      </w:r>
      <w:r>
        <w:rPr>
          <w:rFonts w:ascii="Times New Roman" w:eastAsia="Calibri" w:hAnsi="Times New Roman"/>
          <w:szCs w:val="24"/>
        </w:rPr>
        <w:t>THEMSELVES</w:t>
      </w:r>
      <w:r w:rsidRPr="00AE4309">
        <w:rPr>
          <w:rFonts w:ascii="Times New Roman" w:eastAsia="Calibri" w:hAnsi="Times New Roman"/>
          <w:szCs w:val="24"/>
        </w:rPr>
        <w:t xml:space="preserve">, AND ACCUSATIONS THAT </w:t>
      </w:r>
      <w:r w:rsidRPr="00450EBE">
        <w:rPr>
          <w:rFonts w:ascii="Times New Roman" w:eastAsia="Calibri" w:hAnsi="Times New Roman"/>
          <w:szCs w:val="24"/>
        </w:rPr>
        <w:t>DEFENDANTS ARE SEEKING A</w:t>
      </w:r>
      <w:r w:rsidRPr="00AE4309">
        <w:rPr>
          <w:rFonts w:ascii="Times New Roman" w:eastAsia="Calibri" w:hAnsi="Times New Roman"/>
          <w:szCs w:val="24"/>
          <w:u w:val="single"/>
        </w:rPr>
        <w:t xml:space="preserve"> </w:t>
      </w:r>
    </w:p>
    <w:p w14:paraId="5537021E" w14:textId="77777777" w:rsidR="00DF38F5" w:rsidRPr="00AE4309" w:rsidRDefault="00DF38F5" w:rsidP="00DF38F5">
      <w:pPr>
        <w:jc w:val="center"/>
        <w:rPr>
          <w:rFonts w:ascii="Times New Roman" w:eastAsia="Calibri" w:hAnsi="Times New Roman"/>
          <w:szCs w:val="24"/>
          <w:u w:val="single"/>
        </w:rPr>
      </w:pPr>
      <w:r>
        <w:rPr>
          <w:rFonts w:ascii="Times New Roman" w:eastAsia="Calibri" w:hAnsi="Times New Roman"/>
          <w:szCs w:val="24"/>
          <w:u w:val="single"/>
        </w:rPr>
        <w:t>“</w:t>
      </w:r>
      <w:r w:rsidRPr="00AE4309">
        <w:rPr>
          <w:rFonts w:ascii="Times New Roman" w:eastAsia="Calibri" w:hAnsi="Times New Roman"/>
          <w:szCs w:val="24"/>
          <w:u w:val="single"/>
        </w:rPr>
        <w:t>DISCOUNT</w:t>
      </w:r>
      <w:r>
        <w:rPr>
          <w:rFonts w:ascii="Times New Roman" w:eastAsia="Calibri" w:hAnsi="Times New Roman"/>
          <w:szCs w:val="24"/>
          <w:u w:val="single"/>
        </w:rPr>
        <w:t>”</w:t>
      </w:r>
      <w:r w:rsidRPr="00AE4309">
        <w:rPr>
          <w:rFonts w:ascii="Times New Roman" w:eastAsia="Calibri" w:hAnsi="Times New Roman"/>
          <w:szCs w:val="24"/>
          <w:u w:val="single"/>
        </w:rPr>
        <w:t xml:space="preserve"> OR IS BEING </w:t>
      </w:r>
      <w:r>
        <w:rPr>
          <w:rFonts w:ascii="Times New Roman" w:eastAsia="Calibri" w:hAnsi="Times New Roman"/>
          <w:szCs w:val="24"/>
          <w:u w:val="single"/>
        </w:rPr>
        <w:t>“</w:t>
      </w:r>
      <w:r w:rsidRPr="00AE4309">
        <w:rPr>
          <w:rFonts w:ascii="Times New Roman" w:eastAsia="Calibri" w:hAnsi="Times New Roman"/>
          <w:szCs w:val="24"/>
          <w:u w:val="single"/>
        </w:rPr>
        <w:t>CHEAP</w:t>
      </w:r>
      <w:r>
        <w:rPr>
          <w:rFonts w:ascii="Times New Roman" w:eastAsia="Calibri" w:hAnsi="Times New Roman"/>
          <w:szCs w:val="24"/>
          <w:u w:val="single"/>
        </w:rPr>
        <w:t>”</w:t>
      </w:r>
      <w:r w:rsidRPr="00AE4309">
        <w:rPr>
          <w:rFonts w:ascii="Times New Roman" w:eastAsia="Calibri" w:hAnsi="Times New Roman"/>
          <w:szCs w:val="24"/>
          <w:u w:val="single"/>
        </w:rPr>
        <w:t xml:space="preserve"> ARE WILDLY IMPROPER</w:t>
      </w:r>
    </w:p>
    <w:p w14:paraId="3A592864" w14:textId="77777777" w:rsidR="00DF38F5" w:rsidRPr="00AE4309" w:rsidRDefault="00DF38F5" w:rsidP="00DF38F5">
      <w:pPr>
        <w:jc w:val="both"/>
        <w:rPr>
          <w:rFonts w:ascii="Times New Roman" w:eastAsia="Calibri" w:hAnsi="Times New Roman"/>
          <w:szCs w:val="24"/>
        </w:rPr>
      </w:pPr>
    </w:p>
    <w:p w14:paraId="096F68F6" w14:textId="77777777" w:rsidR="00DF38F5"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 xml:space="preserve">It is well-settled that </w:t>
      </w:r>
      <w:r>
        <w:rPr>
          <w:rFonts w:ascii="Times New Roman" w:eastAsia="Calibri" w:hAnsi="Times New Roman"/>
          <w:szCs w:val="24"/>
        </w:rPr>
        <w:t>“</w:t>
      </w:r>
      <w:r w:rsidRPr="00AE4309">
        <w:rPr>
          <w:rFonts w:ascii="Times New Roman" w:eastAsia="Calibri" w:hAnsi="Times New Roman"/>
          <w:szCs w:val="24"/>
        </w:rPr>
        <w:t>big corporation</w:t>
      </w:r>
      <w:r>
        <w:rPr>
          <w:rFonts w:ascii="Times New Roman" w:eastAsia="Calibri" w:hAnsi="Times New Roman"/>
          <w:szCs w:val="24"/>
        </w:rPr>
        <w:t>”</w:t>
      </w:r>
      <w:r w:rsidRPr="00AE4309">
        <w:rPr>
          <w:rFonts w:ascii="Times New Roman" w:eastAsia="Calibri" w:hAnsi="Times New Roman"/>
          <w:szCs w:val="24"/>
        </w:rPr>
        <w:t xml:space="preserve"> or anti-corporate animus attacks are improper and require preclusion.  These </w:t>
      </w:r>
      <w:proofErr w:type="spellStart"/>
      <w:r>
        <w:rPr>
          <w:rFonts w:ascii="Times New Roman" w:eastAsia="Calibri" w:hAnsi="Times New Roman"/>
          <w:szCs w:val="24"/>
        </w:rPr>
        <w:t>attacls</w:t>
      </w:r>
      <w:proofErr w:type="spellEnd"/>
      <w:r w:rsidRPr="00AE4309">
        <w:rPr>
          <w:rFonts w:ascii="Times New Roman" w:eastAsia="Calibri" w:hAnsi="Times New Roman"/>
          <w:szCs w:val="24"/>
        </w:rPr>
        <w:t xml:space="preserve"> take a variety of forms, all of which divert the jury</w:t>
      </w:r>
      <w:r>
        <w:rPr>
          <w:rFonts w:ascii="Times New Roman" w:eastAsia="Calibri" w:hAnsi="Times New Roman"/>
          <w:szCs w:val="24"/>
        </w:rPr>
        <w:t>’</w:t>
      </w:r>
      <w:r w:rsidRPr="00AE4309">
        <w:rPr>
          <w:rFonts w:ascii="Times New Roman" w:eastAsia="Calibri" w:hAnsi="Times New Roman"/>
          <w:szCs w:val="24"/>
        </w:rPr>
        <w:t>s attention from the plaintiff</w:t>
      </w:r>
      <w:r>
        <w:rPr>
          <w:rFonts w:ascii="Times New Roman" w:eastAsia="Calibri" w:hAnsi="Times New Roman"/>
          <w:szCs w:val="24"/>
        </w:rPr>
        <w:t>’</w:t>
      </w:r>
      <w:r w:rsidRPr="00AE4309">
        <w:rPr>
          <w:rFonts w:ascii="Times New Roman" w:eastAsia="Calibri" w:hAnsi="Times New Roman"/>
          <w:szCs w:val="24"/>
        </w:rPr>
        <w:t xml:space="preserve">s injury and just compensation and instead attempt to focus attention on the defendant, in the hope that the jury will either punish the defendant or return an oversized or unjustified award on the improper bases that, </w:t>
      </w:r>
      <w:r>
        <w:rPr>
          <w:rFonts w:ascii="Times New Roman" w:eastAsia="Calibri" w:hAnsi="Times New Roman"/>
          <w:szCs w:val="24"/>
        </w:rPr>
        <w:t>‘</w:t>
      </w:r>
      <w:r w:rsidRPr="00AE4309">
        <w:rPr>
          <w:rFonts w:ascii="Times New Roman" w:eastAsia="Calibri" w:hAnsi="Times New Roman"/>
          <w:szCs w:val="24"/>
        </w:rPr>
        <w:t>who-cares-because-it</w:t>
      </w:r>
      <w:r>
        <w:rPr>
          <w:rFonts w:ascii="Times New Roman" w:eastAsia="Calibri" w:hAnsi="Times New Roman"/>
          <w:szCs w:val="24"/>
        </w:rPr>
        <w:t>’</w:t>
      </w:r>
      <w:r w:rsidRPr="00AE4309">
        <w:rPr>
          <w:rFonts w:ascii="Times New Roman" w:eastAsia="Calibri" w:hAnsi="Times New Roman"/>
          <w:szCs w:val="24"/>
        </w:rPr>
        <w:t>s-covered-by-insurance</w:t>
      </w:r>
      <w:r>
        <w:rPr>
          <w:rFonts w:ascii="Times New Roman" w:eastAsia="Calibri" w:hAnsi="Times New Roman"/>
          <w:szCs w:val="24"/>
        </w:rPr>
        <w:t>’</w:t>
      </w:r>
      <w:r w:rsidRPr="00AE4309">
        <w:rPr>
          <w:rFonts w:ascii="Times New Roman" w:eastAsia="Calibri" w:hAnsi="Times New Roman"/>
          <w:szCs w:val="24"/>
        </w:rPr>
        <w:t xml:space="preserve"> or </w:t>
      </w:r>
      <w:r>
        <w:rPr>
          <w:rFonts w:ascii="Times New Roman" w:eastAsia="Calibri" w:hAnsi="Times New Roman"/>
          <w:szCs w:val="24"/>
        </w:rPr>
        <w:t>‘</w:t>
      </w:r>
      <w:r w:rsidRPr="00AE4309">
        <w:rPr>
          <w:rFonts w:ascii="Times New Roman" w:eastAsia="Calibri" w:hAnsi="Times New Roman"/>
          <w:szCs w:val="24"/>
        </w:rPr>
        <w:t>they-can-afford-to-pay</w:t>
      </w:r>
      <w:r>
        <w:rPr>
          <w:rFonts w:ascii="Times New Roman" w:eastAsia="Calibri" w:hAnsi="Times New Roman"/>
          <w:szCs w:val="24"/>
        </w:rPr>
        <w:t>’</w:t>
      </w:r>
      <w:r w:rsidRPr="00AE4309">
        <w:rPr>
          <w:rFonts w:ascii="Times New Roman" w:eastAsia="Calibri" w:hAnsi="Times New Roman"/>
          <w:szCs w:val="24"/>
        </w:rPr>
        <w:t xml:space="preserve">. </w:t>
      </w:r>
      <w:r w:rsidRPr="00A44FBC">
        <w:rPr>
          <w:rFonts w:ascii="Times New Roman" w:eastAsia="Calibri" w:hAnsi="Times New Roman"/>
          <w:szCs w:val="24"/>
        </w:rPr>
        <w:t>The goal of such attacks is to convince the jury to either punish the defendant</w:t>
      </w:r>
      <w:r>
        <w:rPr>
          <w:rFonts w:ascii="Times New Roman" w:eastAsia="Calibri" w:hAnsi="Times New Roman"/>
          <w:szCs w:val="24"/>
        </w:rPr>
        <w:t xml:space="preserve"> </w:t>
      </w:r>
      <w:r w:rsidRPr="00A44FBC">
        <w:rPr>
          <w:rFonts w:ascii="Times New Roman" w:eastAsia="Calibri" w:hAnsi="Times New Roman"/>
          <w:szCs w:val="24"/>
        </w:rPr>
        <w:t xml:space="preserve">or return an oversized award on the improper </w:t>
      </w:r>
      <w:proofErr w:type="gramStart"/>
      <w:r w:rsidRPr="00A44FBC">
        <w:rPr>
          <w:rFonts w:ascii="Times New Roman" w:eastAsia="Calibri" w:hAnsi="Times New Roman"/>
          <w:szCs w:val="24"/>
        </w:rPr>
        <w:t>bases</w:t>
      </w:r>
      <w:proofErr w:type="gramEnd"/>
      <w:r w:rsidRPr="00A44FBC">
        <w:rPr>
          <w:rFonts w:ascii="Times New Roman" w:eastAsia="Calibri" w:hAnsi="Times New Roman"/>
          <w:szCs w:val="24"/>
        </w:rPr>
        <w:t xml:space="preserve"> that, </w:t>
      </w:r>
      <w:r>
        <w:rPr>
          <w:rFonts w:ascii="Times New Roman" w:eastAsia="Calibri" w:hAnsi="Times New Roman"/>
          <w:szCs w:val="24"/>
        </w:rPr>
        <w:t>‘</w:t>
      </w:r>
      <w:r w:rsidRPr="00A44FBC">
        <w:rPr>
          <w:rFonts w:ascii="Times New Roman" w:eastAsia="Calibri" w:hAnsi="Times New Roman"/>
          <w:szCs w:val="24"/>
        </w:rPr>
        <w:t>who-cares-because-it</w:t>
      </w:r>
      <w:r>
        <w:rPr>
          <w:rFonts w:ascii="Times New Roman" w:eastAsia="Calibri" w:hAnsi="Times New Roman"/>
          <w:szCs w:val="24"/>
        </w:rPr>
        <w:t>’</w:t>
      </w:r>
      <w:r w:rsidRPr="00A44FBC">
        <w:rPr>
          <w:rFonts w:ascii="Times New Roman" w:eastAsia="Calibri" w:hAnsi="Times New Roman"/>
          <w:szCs w:val="24"/>
        </w:rPr>
        <w:t>s-covered-by</w:t>
      </w:r>
      <w:r>
        <w:rPr>
          <w:rFonts w:ascii="Times New Roman" w:eastAsia="Calibri" w:hAnsi="Times New Roman"/>
          <w:szCs w:val="24"/>
        </w:rPr>
        <w:t xml:space="preserve"> </w:t>
      </w:r>
      <w:r w:rsidRPr="00A44FBC">
        <w:rPr>
          <w:rFonts w:ascii="Times New Roman" w:eastAsia="Calibri" w:hAnsi="Times New Roman"/>
          <w:szCs w:val="24"/>
        </w:rPr>
        <w:t>insurance</w:t>
      </w:r>
      <w:r>
        <w:rPr>
          <w:rFonts w:ascii="Times New Roman" w:eastAsia="Calibri" w:hAnsi="Times New Roman"/>
          <w:szCs w:val="24"/>
        </w:rPr>
        <w:t xml:space="preserve">’ </w:t>
      </w:r>
      <w:r w:rsidRPr="00A44FBC">
        <w:rPr>
          <w:rFonts w:ascii="Times New Roman" w:eastAsia="Calibri" w:hAnsi="Times New Roman"/>
          <w:szCs w:val="24"/>
        </w:rPr>
        <w:t xml:space="preserve">or </w:t>
      </w:r>
      <w:r>
        <w:rPr>
          <w:rFonts w:ascii="Times New Roman" w:eastAsia="Calibri" w:hAnsi="Times New Roman"/>
          <w:szCs w:val="24"/>
        </w:rPr>
        <w:t>‘</w:t>
      </w:r>
      <w:r w:rsidRPr="00A44FBC">
        <w:rPr>
          <w:rFonts w:ascii="Times New Roman" w:eastAsia="Calibri" w:hAnsi="Times New Roman"/>
          <w:szCs w:val="24"/>
        </w:rPr>
        <w:t>they-can-afford-to-pay</w:t>
      </w:r>
      <w:r>
        <w:rPr>
          <w:rFonts w:ascii="Times New Roman" w:eastAsia="Calibri" w:hAnsi="Times New Roman"/>
          <w:szCs w:val="24"/>
        </w:rPr>
        <w:t>’</w:t>
      </w:r>
      <w:r w:rsidRPr="00A44FBC">
        <w:rPr>
          <w:rFonts w:ascii="Times New Roman" w:eastAsia="Calibri" w:hAnsi="Times New Roman"/>
          <w:szCs w:val="24"/>
        </w:rPr>
        <w:t xml:space="preserve">. </w:t>
      </w:r>
    </w:p>
    <w:p w14:paraId="121A56AC" w14:textId="77777777" w:rsidR="00DF38F5" w:rsidRPr="009D2E3E"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t>C</w:t>
      </w:r>
      <w:r w:rsidRPr="009A3033">
        <w:rPr>
          <w:rFonts w:ascii="Times New Roman" w:eastAsia="Calibri" w:hAnsi="Times New Roman"/>
          <w:szCs w:val="24"/>
        </w:rPr>
        <w:t xml:space="preserve">ounsel is not at liberty to misrepresent or unfairly distort the evidence, </w:t>
      </w:r>
      <w:proofErr w:type="spellStart"/>
      <w:r w:rsidRPr="009A3033">
        <w:rPr>
          <w:rFonts w:ascii="Times New Roman" w:eastAsia="Calibri" w:hAnsi="Times New Roman"/>
          <w:szCs w:val="24"/>
          <w:u w:val="single"/>
        </w:rPr>
        <w:t>Diakamopoulos</w:t>
      </w:r>
      <w:proofErr w:type="spellEnd"/>
      <w:r w:rsidRPr="009A3033">
        <w:rPr>
          <w:rFonts w:ascii="Times New Roman" w:eastAsia="Calibri" w:hAnsi="Times New Roman"/>
          <w:szCs w:val="24"/>
          <w:u w:val="single"/>
        </w:rPr>
        <w:t xml:space="preserve"> v. Monmouth Med</w:t>
      </w:r>
      <w:r w:rsidRPr="009A3033">
        <w:rPr>
          <w:rFonts w:ascii="Times New Roman" w:eastAsia="Calibri" w:hAnsi="Times New Roman"/>
          <w:szCs w:val="24"/>
        </w:rPr>
        <w:t xml:space="preserve">. Ctr., 312 </w:t>
      </w:r>
      <w:proofErr w:type="spellStart"/>
      <w:r w:rsidRPr="009A3033">
        <w:rPr>
          <w:rFonts w:ascii="Times New Roman" w:eastAsia="Calibri" w:hAnsi="Times New Roman"/>
          <w:szCs w:val="24"/>
        </w:rPr>
        <w:t>N.</w:t>
      </w:r>
      <w:proofErr w:type="gramStart"/>
      <w:r w:rsidRPr="009A3033">
        <w:rPr>
          <w:rFonts w:ascii="Times New Roman" w:eastAsia="Calibri" w:hAnsi="Times New Roman"/>
          <w:szCs w:val="24"/>
        </w:rPr>
        <w:t>J.Super</w:t>
      </w:r>
      <w:proofErr w:type="spellEnd"/>
      <w:proofErr w:type="gramEnd"/>
      <w:r w:rsidRPr="009A3033">
        <w:rPr>
          <w:rFonts w:ascii="Times New Roman" w:eastAsia="Calibri" w:hAnsi="Times New Roman"/>
          <w:szCs w:val="24"/>
        </w:rPr>
        <w:t>. 20, 32, 711 A.2d 321 (App.Div.1998</w:t>
      </w:r>
      <w:proofErr w:type="gramStart"/>
      <w:r w:rsidRPr="009A3033">
        <w:rPr>
          <w:rFonts w:ascii="Times New Roman" w:eastAsia="Calibri" w:hAnsi="Times New Roman"/>
          <w:szCs w:val="24"/>
        </w:rPr>
        <w:t>), or</w:t>
      </w:r>
      <w:proofErr w:type="gramEnd"/>
      <w:r w:rsidRPr="009A3033">
        <w:rPr>
          <w:rFonts w:ascii="Times New Roman" w:eastAsia="Calibri" w:hAnsi="Times New Roman"/>
          <w:szCs w:val="24"/>
        </w:rPr>
        <w:t xml:space="preserve"> use disparaging language to discredit or denigrate the opposing party. </w:t>
      </w:r>
      <w:r w:rsidRPr="009A3033">
        <w:rPr>
          <w:rFonts w:ascii="Times New Roman" w:eastAsia="Calibri" w:hAnsi="Times New Roman"/>
          <w:szCs w:val="24"/>
          <w:u w:val="single"/>
        </w:rPr>
        <w:t>Rodd v. Raritan Radiologic Assocs</w:t>
      </w:r>
      <w:r w:rsidRPr="009A3033">
        <w:rPr>
          <w:rFonts w:ascii="Times New Roman" w:eastAsia="Calibri" w:hAnsi="Times New Roman"/>
          <w:szCs w:val="24"/>
        </w:rPr>
        <w:t xml:space="preserve">., 373 </w:t>
      </w:r>
      <w:proofErr w:type="spellStart"/>
      <w:r w:rsidRPr="009A3033">
        <w:rPr>
          <w:rFonts w:ascii="Times New Roman" w:eastAsia="Calibri" w:hAnsi="Times New Roman"/>
          <w:szCs w:val="24"/>
        </w:rPr>
        <w:t>N.</w:t>
      </w:r>
      <w:proofErr w:type="gramStart"/>
      <w:r w:rsidRPr="009A3033">
        <w:rPr>
          <w:rFonts w:ascii="Times New Roman" w:eastAsia="Calibri" w:hAnsi="Times New Roman"/>
          <w:szCs w:val="24"/>
        </w:rPr>
        <w:t>J.Super</w:t>
      </w:r>
      <w:proofErr w:type="spellEnd"/>
      <w:proofErr w:type="gramEnd"/>
      <w:r w:rsidRPr="009A3033">
        <w:rPr>
          <w:rFonts w:ascii="Times New Roman" w:eastAsia="Calibri" w:hAnsi="Times New Roman"/>
          <w:szCs w:val="24"/>
        </w:rPr>
        <w:t xml:space="preserve">. 154, 171, 860 A.2d 1003 (App.Div.2004); </w:t>
      </w:r>
      <w:proofErr w:type="spellStart"/>
      <w:r w:rsidRPr="004B4901">
        <w:rPr>
          <w:rFonts w:ascii="Times New Roman" w:eastAsia="Calibri" w:hAnsi="Times New Roman"/>
          <w:szCs w:val="24"/>
          <w:u w:val="single"/>
        </w:rPr>
        <w:t>Geler</w:t>
      </w:r>
      <w:proofErr w:type="spellEnd"/>
      <w:r w:rsidRPr="004B4901">
        <w:rPr>
          <w:rFonts w:ascii="Times New Roman" w:eastAsia="Calibri" w:hAnsi="Times New Roman"/>
          <w:szCs w:val="24"/>
          <w:u w:val="single"/>
        </w:rPr>
        <w:t xml:space="preserve"> v. </w:t>
      </w:r>
      <w:proofErr w:type="spellStart"/>
      <w:r w:rsidRPr="004B4901">
        <w:rPr>
          <w:rFonts w:ascii="Times New Roman" w:eastAsia="Calibri" w:hAnsi="Times New Roman"/>
          <w:szCs w:val="24"/>
          <w:u w:val="single"/>
        </w:rPr>
        <w:t>Akawie</w:t>
      </w:r>
      <w:proofErr w:type="spellEnd"/>
      <w:r w:rsidRPr="00D22FA3">
        <w:rPr>
          <w:rFonts w:ascii="Times New Roman" w:eastAsia="Calibri" w:hAnsi="Times New Roman"/>
          <w:szCs w:val="24"/>
        </w:rPr>
        <w:t xml:space="preserve">, 358 </w:t>
      </w:r>
      <w:proofErr w:type="spellStart"/>
      <w:r w:rsidRPr="00D22FA3">
        <w:rPr>
          <w:rFonts w:ascii="Times New Roman" w:eastAsia="Calibri" w:hAnsi="Times New Roman"/>
          <w:szCs w:val="24"/>
        </w:rPr>
        <w:t>N.</w:t>
      </w:r>
      <w:proofErr w:type="gramStart"/>
      <w:r w:rsidRPr="00D22FA3">
        <w:rPr>
          <w:rFonts w:ascii="Times New Roman" w:eastAsia="Calibri" w:hAnsi="Times New Roman"/>
          <w:szCs w:val="24"/>
        </w:rPr>
        <w:t>J.Super</w:t>
      </w:r>
      <w:proofErr w:type="spellEnd"/>
      <w:proofErr w:type="gramEnd"/>
      <w:r w:rsidRPr="00D22FA3">
        <w:rPr>
          <w:rFonts w:ascii="Times New Roman" w:eastAsia="Calibri" w:hAnsi="Times New Roman"/>
          <w:szCs w:val="24"/>
        </w:rPr>
        <w:t xml:space="preserve">. 437, </w:t>
      </w:r>
      <w:r>
        <w:rPr>
          <w:rFonts w:ascii="Times New Roman" w:eastAsia="Calibri" w:hAnsi="Times New Roman"/>
          <w:szCs w:val="24"/>
        </w:rPr>
        <w:t>467-68</w:t>
      </w:r>
      <w:r w:rsidRPr="00D22FA3">
        <w:rPr>
          <w:rFonts w:ascii="Times New Roman" w:eastAsia="Calibri" w:hAnsi="Times New Roman"/>
          <w:szCs w:val="24"/>
        </w:rPr>
        <w:t>, 818 A.2d 402 (</w:t>
      </w:r>
      <w:proofErr w:type="spellStart"/>
      <w:r w:rsidRPr="00D22FA3">
        <w:rPr>
          <w:rFonts w:ascii="Times New Roman" w:eastAsia="Calibri" w:hAnsi="Times New Roman"/>
          <w:szCs w:val="24"/>
        </w:rPr>
        <w:t>App.Div</w:t>
      </w:r>
      <w:proofErr w:type="spellEnd"/>
      <w:r w:rsidRPr="00D22FA3">
        <w:rPr>
          <w:rFonts w:ascii="Times New Roman" w:eastAsia="Calibri" w:hAnsi="Times New Roman"/>
          <w:szCs w:val="24"/>
        </w:rPr>
        <w:t xml:space="preserve">.), </w:t>
      </w:r>
      <w:r w:rsidRPr="00853438">
        <w:rPr>
          <w:rFonts w:ascii="Times New Roman" w:eastAsia="Calibri" w:hAnsi="Times New Roman"/>
          <w:szCs w:val="24"/>
          <w:u w:val="single"/>
        </w:rPr>
        <w:t>certif. denied</w:t>
      </w:r>
      <w:r w:rsidRPr="00D22FA3">
        <w:rPr>
          <w:rFonts w:ascii="Times New Roman" w:eastAsia="Calibri" w:hAnsi="Times New Roman"/>
          <w:szCs w:val="24"/>
        </w:rPr>
        <w:t>, 177 N.J. 223 (2003).</w:t>
      </w:r>
      <w:r>
        <w:rPr>
          <w:rFonts w:ascii="Times New Roman" w:eastAsia="Calibri" w:hAnsi="Times New Roman"/>
          <w:szCs w:val="24"/>
        </w:rPr>
        <w:t xml:space="preserve"> </w:t>
      </w:r>
      <w:r w:rsidRPr="009A3033">
        <w:rPr>
          <w:rFonts w:ascii="Times New Roman" w:eastAsia="Calibri" w:hAnsi="Times New Roman"/>
          <w:szCs w:val="24"/>
        </w:rPr>
        <w:t xml:space="preserve">Arguments should be free of </w:t>
      </w:r>
      <w:r>
        <w:rPr>
          <w:rFonts w:ascii="Times New Roman" w:eastAsia="Calibri" w:hAnsi="Times New Roman"/>
          <w:szCs w:val="24"/>
        </w:rPr>
        <w:t>“</w:t>
      </w:r>
      <w:r w:rsidRPr="009A3033">
        <w:rPr>
          <w:rFonts w:ascii="Times New Roman" w:eastAsia="Calibri" w:hAnsi="Times New Roman"/>
          <w:szCs w:val="24"/>
        </w:rPr>
        <w:t>insinuations of bad faith on the part of defendants who sought to resolve by trial validly contested claims against them.</w:t>
      </w:r>
      <w:r>
        <w:rPr>
          <w:rFonts w:ascii="Times New Roman" w:eastAsia="Calibri" w:hAnsi="Times New Roman"/>
          <w:szCs w:val="24"/>
        </w:rPr>
        <w:t>”</w:t>
      </w:r>
      <w:r w:rsidRPr="009A3033">
        <w:rPr>
          <w:rFonts w:ascii="Times New Roman" w:eastAsia="Calibri" w:hAnsi="Times New Roman"/>
          <w:szCs w:val="24"/>
        </w:rPr>
        <w:t xml:space="preserve"> </w:t>
      </w:r>
      <w:proofErr w:type="spellStart"/>
      <w:r w:rsidRPr="009D2E3E">
        <w:rPr>
          <w:rFonts w:ascii="Times New Roman" w:eastAsia="Calibri" w:hAnsi="Times New Roman"/>
          <w:szCs w:val="24"/>
          <w:u w:val="single"/>
        </w:rPr>
        <w:t>Geler</w:t>
      </w:r>
      <w:proofErr w:type="spellEnd"/>
      <w:r w:rsidRPr="009D2E3E">
        <w:rPr>
          <w:rFonts w:ascii="Times New Roman" w:eastAsia="Calibri" w:hAnsi="Times New Roman"/>
          <w:szCs w:val="24"/>
        </w:rPr>
        <w:t xml:space="preserve">, 358 </w:t>
      </w:r>
      <w:proofErr w:type="spellStart"/>
      <w:r w:rsidRPr="009D2E3E">
        <w:rPr>
          <w:rFonts w:ascii="Times New Roman" w:eastAsia="Calibri" w:hAnsi="Times New Roman"/>
          <w:szCs w:val="24"/>
        </w:rPr>
        <w:t>N.</w:t>
      </w:r>
      <w:proofErr w:type="gramStart"/>
      <w:r w:rsidRPr="009D2E3E">
        <w:rPr>
          <w:rFonts w:ascii="Times New Roman" w:eastAsia="Calibri" w:hAnsi="Times New Roman"/>
          <w:szCs w:val="24"/>
        </w:rPr>
        <w:t>J.Super</w:t>
      </w:r>
      <w:proofErr w:type="spellEnd"/>
      <w:proofErr w:type="gramEnd"/>
      <w:r w:rsidRPr="009D2E3E">
        <w:rPr>
          <w:rFonts w:ascii="Times New Roman" w:eastAsia="Calibri" w:hAnsi="Times New Roman"/>
          <w:szCs w:val="24"/>
        </w:rPr>
        <w:t>. at 469, 818 A.2d 402.</w:t>
      </w:r>
      <w:r>
        <w:rPr>
          <w:rFonts w:ascii="Times New Roman" w:eastAsia="Calibri" w:hAnsi="Times New Roman"/>
          <w:szCs w:val="24"/>
        </w:rPr>
        <w:t xml:space="preserve"> </w:t>
      </w:r>
      <w:r w:rsidRPr="009A3033">
        <w:rPr>
          <w:rFonts w:ascii="Times New Roman" w:eastAsia="Calibri" w:hAnsi="Times New Roman"/>
          <w:szCs w:val="24"/>
        </w:rPr>
        <w:t xml:space="preserve">Counsel may not </w:t>
      </w:r>
      <w:r>
        <w:rPr>
          <w:rFonts w:ascii="Times New Roman" w:eastAsia="Calibri" w:hAnsi="Times New Roman"/>
          <w:szCs w:val="24"/>
        </w:rPr>
        <w:t>“</w:t>
      </w:r>
      <w:r w:rsidRPr="009A3033">
        <w:rPr>
          <w:rFonts w:ascii="Times New Roman" w:eastAsia="Calibri" w:hAnsi="Times New Roman"/>
          <w:szCs w:val="24"/>
        </w:rPr>
        <w:t>accuse a party</w:t>
      </w:r>
      <w:r>
        <w:rPr>
          <w:rFonts w:ascii="Times New Roman" w:eastAsia="Calibri" w:hAnsi="Times New Roman"/>
          <w:szCs w:val="24"/>
        </w:rPr>
        <w:t>’</w:t>
      </w:r>
      <w:r w:rsidRPr="009A3033">
        <w:rPr>
          <w:rFonts w:ascii="Times New Roman" w:eastAsia="Calibri" w:hAnsi="Times New Roman"/>
          <w:szCs w:val="24"/>
        </w:rPr>
        <w:t>s attorney of wanting the jury to evaluate the evidence unfairly, of trying to deceive the jury, or of deliberately distorting the evidence.</w:t>
      </w:r>
      <w:r>
        <w:rPr>
          <w:rFonts w:ascii="Times New Roman" w:eastAsia="Calibri" w:hAnsi="Times New Roman"/>
          <w:szCs w:val="24"/>
        </w:rPr>
        <w:t>”</w:t>
      </w:r>
      <w:r w:rsidRPr="009A3033">
        <w:rPr>
          <w:rFonts w:ascii="Times New Roman" w:eastAsia="Calibri" w:hAnsi="Times New Roman"/>
          <w:szCs w:val="24"/>
        </w:rPr>
        <w:t xml:space="preserve"> </w:t>
      </w:r>
      <w:r w:rsidRPr="004B4901">
        <w:rPr>
          <w:rFonts w:ascii="Times New Roman" w:eastAsia="Calibri" w:hAnsi="Times New Roman"/>
          <w:szCs w:val="24"/>
          <w:u w:val="single"/>
        </w:rPr>
        <w:t>Rodd</w:t>
      </w:r>
      <w:r w:rsidRPr="009A3033">
        <w:rPr>
          <w:rFonts w:ascii="Times New Roman" w:eastAsia="Calibri" w:hAnsi="Times New Roman"/>
          <w:szCs w:val="24"/>
        </w:rPr>
        <w:t xml:space="preserve">, </w:t>
      </w:r>
      <w:r w:rsidRPr="004B4901">
        <w:rPr>
          <w:rFonts w:ascii="Times New Roman" w:eastAsia="Calibri" w:hAnsi="Times New Roman"/>
          <w:szCs w:val="24"/>
          <w:u w:val="single"/>
        </w:rPr>
        <w:t>supra</w:t>
      </w:r>
      <w:r w:rsidRPr="009A3033">
        <w:rPr>
          <w:rFonts w:ascii="Times New Roman" w:eastAsia="Calibri" w:hAnsi="Times New Roman"/>
          <w:szCs w:val="24"/>
        </w:rPr>
        <w:t xml:space="preserve">, 373 </w:t>
      </w:r>
      <w:proofErr w:type="spellStart"/>
      <w:r w:rsidRPr="009A3033">
        <w:rPr>
          <w:rFonts w:ascii="Times New Roman" w:eastAsia="Calibri" w:hAnsi="Times New Roman"/>
          <w:szCs w:val="24"/>
        </w:rPr>
        <w:t>N.</w:t>
      </w:r>
      <w:proofErr w:type="gramStart"/>
      <w:r w:rsidRPr="009A3033">
        <w:rPr>
          <w:rFonts w:ascii="Times New Roman" w:eastAsia="Calibri" w:hAnsi="Times New Roman"/>
          <w:szCs w:val="24"/>
        </w:rPr>
        <w:t>J.Super</w:t>
      </w:r>
      <w:proofErr w:type="spellEnd"/>
      <w:proofErr w:type="gramEnd"/>
      <w:r w:rsidRPr="009A3033">
        <w:rPr>
          <w:rFonts w:ascii="Times New Roman" w:eastAsia="Calibri" w:hAnsi="Times New Roman"/>
          <w:szCs w:val="24"/>
        </w:rPr>
        <w:t>. at 171, 860 A.2d 1003. Counsel also may not attack a litigant</w:t>
      </w:r>
      <w:r>
        <w:rPr>
          <w:rFonts w:ascii="Times New Roman" w:eastAsia="Calibri" w:hAnsi="Times New Roman"/>
          <w:szCs w:val="24"/>
        </w:rPr>
        <w:t>’</w:t>
      </w:r>
      <w:r w:rsidRPr="009A3033">
        <w:rPr>
          <w:rFonts w:ascii="Times New Roman" w:eastAsia="Calibri" w:hAnsi="Times New Roman"/>
          <w:szCs w:val="24"/>
        </w:rPr>
        <w:t xml:space="preserve">s character or morals when they are not an issue in the case. </w:t>
      </w:r>
      <w:r w:rsidRPr="00D005AD">
        <w:rPr>
          <w:rFonts w:ascii="Times New Roman" w:eastAsia="Calibri" w:hAnsi="Times New Roman"/>
          <w:szCs w:val="24"/>
          <w:u w:val="single"/>
        </w:rPr>
        <w:t>Paxton v. Misiuk</w:t>
      </w:r>
      <w:r w:rsidRPr="009A3033">
        <w:rPr>
          <w:rFonts w:ascii="Times New Roman" w:eastAsia="Calibri" w:hAnsi="Times New Roman"/>
          <w:szCs w:val="24"/>
        </w:rPr>
        <w:t xml:space="preserve">, 54 </w:t>
      </w:r>
      <w:proofErr w:type="spellStart"/>
      <w:r w:rsidRPr="009A3033">
        <w:rPr>
          <w:rFonts w:ascii="Times New Roman" w:eastAsia="Calibri" w:hAnsi="Times New Roman"/>
          <w:szCs w:val="24"/>
        </w:rPr>
        <w:t>N.</w:t>
      </w:r>
      <w:proofErr w:type="gramStart"/>
      <w:r w:rsidRPr="009A3033">
        <w:rPr>
          <w:rFonts w:ascii="Times New Roman" w:eastAsia="Calibri" w:hAnsi="Times New Roman"/>
          <w:szCs w:val="24"/>
        </w:rPr>
        <w:t>J.Super</w:t>
      </w:r>
      <w:proofErr w:type="spellEnd"/>
      <w:proofErr w:type="gramEnd"/>
      <w:r w:rsidRPr="009A3033">
        <w:rPr>
          <w:rFonts w:ascii="Times New Roman" w:eastAsia="Calibri" w:hAnsi="Times New Roman"/>
          <w:szCs w:val="24"/>
        </w:rPr>
        <w:t xml:space="preserve">. 15, 22, 148 A.2d 217 (App.Div.1959), </w:t>
      </w:r>
      <w:r w:rsidRPr="00D005AD">
        <w:rPr>
          <w:rFonts w:ascii="Times New Roman" w:eastAsia="Calibri" w:hAnsi="Times New Roman"/>
          <w:szCs w:val="24"/>
          <w:u w:val="single"/>
        </w:rPr>
        <w:t>aff</w:t>
      </w:r>
      <w:r>
        <w:rPr>
          <w:rFonts w:ascii="Times New Roman" w:eastAsia="Calibri" w:hAnsi="Times New Roman"/>
          <w:szCs w:val="24"/>
          <w:u w:val="single"/>
        </w:rPr>
        <w:t>’</w:t>
      </w:r>
      <w:r w:rsidRPr="00D005AD">
        <w:rPr>
          <w:rFonts w:ascii="Times New Roman" w:eastAsia="Calibri" w:hAnsi="Times New Roman"/>
          <w:szCs w:val="24"/>
          <w:u w:val="single"/>
        </w:rPr>
        <w:t>d</w:t>
      </w:r>
      <w:r w:rsidRPr="009A3033">
        <w:rPr>
          <w:rFonts w:ascii="Times New Roman" w:eastAsia="Calibri" w:hAnsi="Times New Roman"/>
          <w:szCs w:val="24"/>
        </w:rPr>
        <w:t>, 34 N.J. 453, 170 A.2d 16 (1961).</w:t>
      </w:r>
    </w:p>
    <w:p w14:paraId="177BCBE5" w14:textId="77777777" w:rsidR="00DF38F5" w:rsidRPr="00790ACB" w:rsidRDefault="00DF38F5" w:rsidP="00DF38F5">
      <w:pPr>
        <w:spacing w:line="480" w:lineRule="auto"/>
        <w:jc w:val="both"/>
        <w:rPr>
          <w:rFonts w:ascii="Times New Roman" w:eastAsia="Calibri" w:hAnsi="Times New Roman"/>
          <w:bCs/>
          <w:iCs/>
          <w:szCs w:val="24"/>
        </w:rPr>
      </w:pPr>
      <w:r w:rsidRPr="00AE4309">
        <w:rPr>
          <w:rFonts w:ascii="Times New Roman" w:eastAsia="Calibri" w:hAnsi="Times New Roman"/>
          <w:bCs/>
          <w:iCs/>
          <w:szCs w:val="24"/>
        </w:rPr>
        <w:tab/>
        <w:t>These attacks are related to and overlap with the fundamental rule that a party</w:t>
      </w:r>
      <w:r>
        <w:rPr>
          <w:rFonts w:ascii="Times New Roman" w:eastAsia="Calibri" w:hAnsi="Times New Roman"/>
          <w:bCs/>
          <w:iCs/>
          <w:szCs w:val="24"/>
        </w:rPr>
        <w:t>’</w:t>
      </w:r>
      <w:r w:rsidRPr="00AE4309">
        <w:rPr>
          <w:rFonts w:ascii="Times New Roman" w:eastAsia="Calibri" w:hAnsi="Times New Roman"/>
          <w:bCs/>
          <w:iCs/>
          <w:szCs w:val="24"/>
        </w:rPr>
        <w:t xml:space="preserve">s wealth or insurance are grossly improper areas to </w:t>
      </w:r>
      <w:proofErr w:type="gramStart"/>
      <w:r w:rsidRPr="00AE4309">
        <w:rPr>
          <w:rFonts w:ascii="Times New Roman" w:eastAsia="Calibri" w:hAnsi="Times New Roman"/>
          <w:bCs/>
          <w:iCs/>
          <w:szCs w:val="24"/>
        </w:rPr>
        <w:t>explicitly or implicitly mention to a jury</w:t>
      </w:r>
      <w:proofErr w:type="gramEnd"/>
      <w:r w:rsidRPr="00EC42B8">
        <w:rPr>
          <w:rFonts w:ascii="Times New Roman" w:eastAsia="Calibri" w:hAnsi="Times New Roman"/>
          <w:bCs/>
          <w:iCs/>
          <w:szCs w:val="24"/>
        </w:rPr>
        <w:t xml:space="preserve">. </w:t>
      </w:r>
      <w:r w:rsidRPr="00EC42B8">
        <w:rPr>
          <w:rFonts w:ascii="Times New Roman" w:eastAsia="Calibri" w:hAnsi="Times New Roman"/>
          <w:bCs/>
          <w:iCs/>
          <w:szCs w:val="24"/>
          <w:u w:val="single"/>
        </w:rPr>
        <w:t>See</w:t>
      </w:r>
      <w:r w:rsidRPr="00EC42B8">
        <w:rPr>
          <w:rFonts w:ascii="Times New Roman" w:eastAsia="Calibri" w:hAnsi="Times New Roman"/>
          <w:bCs/>
          <w:iCs/>
          <w:szCs w:val="24"/>
        </w:rPr>
        <w:t xml:space="preserve"> </w:t>
      </w:r>
      <w:r w:rsidRPr="00EC42B8">
        <w:rPr>
          <w:rFonts w:ascii="Times New Roman" w:eastAsia="Calibri" w:hAnsi="Times New Roman"/>
          <w:bCs/>
          <w:iCs/>
          <w:szCs w:val="24"/>
          <w:u w:val="single"/>
        </w:rPr>
        <w:t>Purpura v. Pub. Serv. Elec. &amp; Gas Co.</w:t>
      </w:r>
      <w:r w:rsidRPr="00EC42B8">
        <w:rPr>
          <w:rFonts w:ascii="Times New Roman" w:eastAsia="Calibri" w:hAnsi="Times New Roman"/>
          <w:bCs/>
          <w:iCs/>
          <w:szCs w:val="24"/>
        </w:rPr>
        <w:t xml:space="preserve">, 53 </w:t>
      </w:r>
      <w:proofErr w:type="spellStart"/>
      <w:r w:rsidRPr="00EC42B8">
        <w:rPr>
          <w:rFonts w:ascii="Times New Roman" w:eastAsia="Calibri" w:hAnsi="Times New Roman"/>
          <w:bCs/>
          <w:iCs/>
          <w:szCs w:val="24"/>
        </w:rPr>
        <w:t>N.</w:t>
      </w:r>
      <w:proofErr w:type="gramStart"/>
      <w:r w:rsidRPr="00EC42B8">
        <w:rPr>
          <w:rFonts w:ascii="Times New Roman" w:eastAsia="Calibri" w:hAnsi="Times New Roman"/>
          <w:bCs/>
          <w:iCs/>
          <w:szCs w:val="24"/>
        </w:rPr>
        <w:t>J.Super</w:t>
      </w:r>
      <w:proofErr w:type="spellEnd"/>
      <w:proofErr w:type="gramEnd"/>
      <w:r w:rsidRPr="00EC42B8">
        <w:rPr>
          <w:rFonts w:ascii="Times New Roman" w:eastAsia="Calibri" w:hAnsi="Times New Roman"/>
          <w:bCs/>
          <w:iCs/>
          <w:szCs w:val="24"/>
        </w:rPr>
        <w:t>. 475, 479, 147 A.2d 591 (</w:t>
      </w:r>
      <w:proofErr w:type="spellStart"/>
      <w:r w:rsidRPr="00EC42B8">
        <w:rPr>
          <w:rFonts w:ascii="Times New Roman" w:eastAsia="Calibri" w:hAnsi="Times New Roman"/>
          <w:bCs/>
          <w:iCs/>
          <w:szCs w:val="24"/>
        </w:rPr>
        <w:t>App.Div</w:t>
      </w:r>
      <w:proofErr w:type="spellEnd"/>
      <w:r w:rsidRPr="00EC42B8">
        <w:rPr>
          <w:rFonts w:ascii="Times New Roman" w:eastAsia="Calibri" w:hAnsi="Times New Roman"/>
          <w:bCs/>
          <w:iCs/>
          <w:szCs w:val="24"/>
        </w:rPr>
        <w:t>.) (stating that plaintiff</w:t>
      </w:r>
      <w:r>
        <w:rPr>
          <w:rFonts w:ascii="Times New Roman" w:eastAsia="Calibri" w:hAnsi="Times New Roman"/>
          <w:bCs/>
          <w:iCs/>
          <w:szCs w:val="24"/>
        </w:rPr>
        <w:t>’</w:t>
      </w:r>
      <w:r w:rsidRPr="00EC42B8">
        <w:rPr>
          <w:rFonts w:ascii="Times New Roman" w:eastAsia="Calibri" w:hAnsi="Times New Roman"/>
          <w:bCs/>
          <w:iCs/>
          <w:szCs w:val="24"/>
        </w:rPr>
        <w:t>s counsel</w:t>
      </w:r>
      <w:r>
        <w:rPr>
          <w:rFonts w:ascii="Times New Roman" w:eastAsia="Calibri" w:hAnsi="Times New Roman"/>
          <w:bCs/>
          <w:iCs/>
          <w:szCs w:val="24"/>
        </w:rPr>
        <w:t>’</w:t>
      </w:r>
      <w:r w:rsidRPr="00EC42B8">
        <w:rPr>
          <w:rFonts w:ascii="Times New Roman" w:eastAsia="Calibri" w:hAnsi="Times New Roman"/>
          <w:bCs/>
          <w:iCs/>
          <w:szCs w:val="24"/>
        </w:rPr>
        <w:t xml:space="preserve">s statement to a jury in a personal injury action that the defendant </w:t>
      </w:r>
      <w:r>
        <w:rPr>
          <w:rFonts w:ascii="Times New Roman" w:eastAsia="Calibri" w:hAnsi="Times New Roman"/>
          <w:bCs/>
          <w:iCs/>
          <w:szCs w:val="24"/>
        </w:rPr>
        <w:t>“</w:t>
      </w:r>
      <w:r w:rsidRPr="00EC42B8">
        <w:rPr>
          <w:rFonts w:ascii="Times New Roman" w:eastAsia="Calibri" w:hAnsi="Times New Roman"/>
          <w:bCs/>
          <w:iCs/>
          <w:szCs w:val="24"/>
        </w:rPr>
        <w:t>is a big corporation worth a lot of money</w:t>
      </w:r>
      <w:r>
        <w:rPr>
          <w:rFonts w:ascii="Times New Roman" w:eastAsia="Calibri" w:hAnsi="Times New Roman"/>
          <w:bCs/>
          <w:iCs/>
          <w:szCs w:val="24"/>
        </w:rPr>
        <w:t>”</w:t>
      </w:r>
      <w:r w:rsidRPr="00EC42B8">
        <w:rPr>
          <w:rFonts w:ascii="Times New Roman" w:eastAsia="Calibri" w:hAnsi="Times New Roman"/>
          <w:bCs/>
          <w:iCs/>
          <w:szCs w:val="24"/>
        </w:rPr>
        <w:t xml:space="preserve"> was improper), certif. denied, 29 N.J. 278 (1959)</w:t>
      </w:r>
      <w:r>
        <w:rPr>
          <w:rFonts w:ascii="Times New Roman" w:eastAsia="Calibri" w:hAnsi="Times New Roman"/>
          <w:bCs/>
          <w:iCs/>
          <w:szCs w:val="24"/>
        </w:rPr>
        <w:t xml:space="preserve">; </w:t>
      </w:r>
      <w:r w:rsidRPr="00482487">
        <w:rPr>
          <w:rFonts w:ascii="Times New Roman" w:eastAsia="Calibri" w:hAnsi="Times New Roman"/>
          <w:bCs/>
          <w:iCs/>
          <w:szCs w:val="24"/>
          <w:u w:val="single"/>
        </w:rPr>
        <w:t>Purpura v. Pub. Serv. Elec. &amp; Gas Co.</w:t>
      </w:r>
      <w:r w:rsidRPr="00482487">
        <w:rPr>
          <w:rFonts w:ascii="Times New Roman" w:eastAsia="Calibri" w:hAnsi="Times New Roman"/>
          <w:bCs/>
          <w:iCs/>
          <w:szCs w:val="24"/>
        </w:rPr>
        <w:t>, 53 N.J. Super. 475, 479, 147 A.2d 591, 593 (App. Div. 1959)</w:t>
      </w:r>
      <w:r>
        <w:rPr>
          <w:rFonts w:ascii="Times New Roman" w:eastAsia="Calibri" w:hAnsi="Times New Roman"/>
          <w:bCs/>
          <w:iCs/>
          <w:szCs w:val="24"/>
        </w:rPr>
        <w:t xml:space="preserve"> (judgment reversed and new trial ordered due to remarks made by plaintiff’s attorney, “</w:t>
      </w:r>
      <w:r w:rsidRPr="00EB1CA1">
        <w:rPr>
          <w:rFonts w:ascii="Times New Roman" w:eastAsia="Calibri" w:hAnsi="Times New Roman"/>
          <w:bCs/>
          <w:iCs/>
          <w:szCs w:val="24"/>
        </w:rPr>
        <w:t>But this is not an instance where we must feel against the Public Service because the Public Service is a big corporation worth a lot of money</w:t>
      </w:r>
      <w:r>
        <w:rPr>
          <w:rFonts w:ascii="Times New Roman" w:eastAsia="Calibri" w:hAnsi="Times New Roman"/>
          <w:bCs/>
          <w:iCs/>
          <w:szCs w:val="24"/>
        </w:rPr>
        <w:t xml:space="preserve">”); </w:t>
      </w:r>
      <w:r w:rsidRPr="003C388F">
        <w:rPr>
          <w:rFonts w:ascii="Times New Roman" w:eastAsia="Calibri" w:hAnsi="Times New Roman"/>
          <w:bCs/>
          <w:iCs/>
          <w:szCs w:val="24"/>
          <w:u w:val="single"/>
        </w:rPr>
        <w:t>Smith v. Corrigan</w:t>
      </w:r>
      <w:r w:rsidRPr="00790ACB">
        <w:rPr>
          <w:rFonts w:ascii="Times New Roman" w:eastAsia="Calibri" w:hAnsi="Times New Roman"/>
          <w:bCs/>
          <w:iCs/>
          <w:szCs w:val="24"/>
        </w:rPr>
        <w:t>, 100 N.J.L. 267, 270, 126 A. 680, 682 (Sup. Ct. 1924)</w:t>
      </w:r>
      <w:r>
        <w:rPr>
          <w:rFonts w:ascii="Times New Roman" w:eastAsia="Calibri" w:hAnsi="Times New Roman"/>
          <w:bCs/>
          <w:iCs/>
          <w:szCs w:val="24"/>
        </w:rPr>
        <w:t xml:space="preserve"> (</w:t>
      </w:r>
      <w:r w:rsidRPr="00790ACB">
        <w:rPr>
          <w:rFonts w:ascii="Times New Roman" w:eastAsia="Calibri" w:hAnsi="Times New Roman"/>
          <w:bCs/>
          <w:iCs/>
          <w:szCs w:val="24"/>
        </w:rPr>
        <w:t>it was improper to force the defendant to testify to his wealth</w:t>
      </w:r>
      <w:r>
        <w:rPr>
          <w:rFonts w:ascii="Times New Roman" w:eastAsia="Calibri" w:hAnsi="Times New Roman"/>
          <w:bCs/>
          <w:iCs/>
          <w:szCs w:val="24"/>
        </w:rPr>
        <w:t>…</w:t>
      </w:r>
      <w:r w:rsidRPr="00790ACB">
        <w:rPr>
          <w:rFonts w:ascii="Times New Roman" w:eastAsia="Calibri" w:hAnsi="Times New Roman"/>
          <w:bCs/>
          <w:iCs/>
          <w:szCs w:val="24"/>
        </w:rPr>
        <w:t xml:space="preserve">it cannot be said that the evidence might not have tended to cause in the minds of the jury a sympathy for </w:t>
      </w:r>
      <w:r>
        <w:rPr>
          <w:rFonts w:ascii="Times New Roman" w:eastAsia="Calibri" w:hAnsi="Times New Roman"/>
          <w:bCs/>
          <w:iCs/>
          <w:szCs w:val="24"/>
        </w:rPr>
        <w:t>plaintiff</w:t>
      </w:r>
      <w:r w:rsidRPr="00790ACB">
        <w:rPr>
          <w:rFonts w:ascii="Times New Roman" w:eastAsia="Calibri" w:hAnsi="Times New Roman"/>
          <w:bCs/>
          <w:iCs/>
          <w:szCs w:val="24"/>
        </w:rPr>
        <w:t xml:space="preserve"> and a justification for the separation from the defendant of some of his abundant means to compensate </w:t>
      </w:r>
      <w:r>
        <w:rPr>
          <w:rFonts w:ascii="Times New Roman" w:eastAsia="Calibri" w:hAnsi="Times New Roman"/>
          <w:bCs/>
          <w:iCs/>
          <w:szCs w:val="24"/>
        </w:rPr>
        <w:t>plaintiff).</w:t>
      </w:r>
    </w:p>
    <w:p w14:paraId="0349C7A4" w14:textId="77777777" w:rsidR="00DF38F5" w:rsidRPr="00AE4309" w:rsidRDefault="00DF38F5" w:rsidP="00DF38F5">
      <w:pPr>
        <w:spacing w:line="480" w:lineRule="auto"/>
        <w:ind w:firstLine="720"/>
        <w:jc w:val="both"/>
        <w:rPr>
          <w:rFonts w:ascii="Times New Roman" w:eastAsia="Calibri" w:hAnsi="Times New Roman"/>
          <w:bCs/>
          <w:iCs/>
          <w:szCs w:val="24"/>
        </w:rPr>
      </w:pPr>
      <w:r w:rsidRPr="004830B9">
        <w:rPr>
          <w:rFonts w:ascii="Times New Roman" w:eastAsia="Calibri" w:hAnsi="Times New Roman"/>
          <w:bCs/>
          <w:iCs/>
          <w:szCs w:val="24"/>
        </w:rPr>
        <w:t xml:space="preserve">Remarks pertaining to </w:t>
      </w:r>
      <w:r>
        <w:rPr>
          <w:rFonts w:ascii="Times New Roman" w:eastAsia="Calibri" w:hAnsi="Times New Roman"/>
          <w:bCs/>
          <w:iCs/>
          <w:szCs w:val="24"/>
        </w:rPr>
        <w:t>d</w:t>
      </w:r>
      <w:r w:rsidRPr="004830B9">
        <w:rPr>
          <w:rFonts w:ascii="Times New Roman" w:eastAsia="Calibri" w:hAnsi="Times New Roman"/>
          <w:bCs/>
          <w:iCs/>
          <w:szCs w:val="24"/>
        </w:rPr>
        <w:t>efendants</w:t>
      </w:r>
      <w:r>
        <w:rPr>
          <w:rFonts w:ascii="Times New Roman" w:eastAsia="Calibri" w:hAnsi="Times New Roman"/>
          <w:bCs/>
          <w:iCs/>
          <w:szCs w:val="24"/>
        </w:rPr>
        <w:t>’</w:t>
      </w:r>
      <w:r w:rsidRPr="004830B9">
        <w:rPr>
          <w:rFonts w:ascii="Times New Roman" w:eastAsia="Calibri" w:hAnsi="Times New Roman"/>
          <w:bCs/>
          <w:iCs/>
          <w:szCs w:val="24"/>
        </w:rPr>
        <w:t xml:space="preserve"> status as corporate</w:t>
      </w:r>
      <w:r>
        <w:rPr>
          <w:rFonts w:ascii="Times New Roman" w:eastAsia="Calibri" w:hAnsi="Times New Roman"/>
          <w:bCs/>
          <w:iCs/>
          <w:szCs w:val="24"/>
        </w:rPr>
        <w:t xml:space="preserve"> </w:t>
      </w:r>
      <w:r w:rsidRPr="004830B9">
        <w:rPr>
          <w:rFonts w:ascii="Times New Roman" w:eastAsia="Calibri" w:hAnsi="Times New Roman"/>
          <w:bCs/>
          <w:iCs/>
          <w:szCs w:val="24"/>
        </w:rPr>
        <w:t>entities, their profits, revenue, the number of employees or their insurance represent similar</w:t>
      </w:r>
      <w:r>
        <w:t xml:space="preserve"> </w:t>
      </w:r>
      <w:r w:rsidRPr="004830B9">
        <w:rPr>
          <w:rFonts w:ascii="Times New Roman" w:eastAsia="Calibri" w:hAnsi="Times New Roman"/>
          <w:bCs/>
          <w:iCs/>
          <w:szCs w:val="24"/>
        </w:rPr>
        <w:t>improper arguments and should be precluded. The same goes for unfounded accusations that</w:t>
      </w:r>
      <w:r>
        <w:rPr>
          <w:rFonts w:ascii="Times New Roman" w:eastAsia="Calibri" w:hAnsi="Times New Roman"/>
          <w:bCs/>
          <w:iCs/>
          <w:szCs w:val="24"/>
        </w:rPr>
        <w:t xml:space="preserve"> d</w:t>
      </w:r>
      <w:r w:rsidRPr="004830B9">
        <w:rPr>
          <w:rFonts w:ascii="Times New Roman" w:eastAsia="Calibri" w:hAnsi="Times New Roman"/>
          <w:bCs/>
          <w:iCs/>
          <w:szCs w:val="24"/>
        </w:rPr>
        <w:t xml:space="preserve">efendants placed </w:t>
      </w:r>
      <w:r>
        <w:rPr>
          <w:rFonts w:ascii="Times New Roman" w:eastAsia="Calibri" w:hAnsi="Times New Roman"/>
          <w:bCs/>
          <w:iCs/>
          <w:szCs w:val="24"/>
        </w:rPr>
        <w:t>“</w:t>
      </w:r>
      <w:r w:rsidRPr="004830B9">
        <w:rPr>
          <w:rFonts w:ascii="Times New Roman" w:eastAsia="Calibri" w:hAnsi="Times New Roman"/>
          <w:bCs/>
          <w:iCs/>
          <w:szCs w:val="24"/>
        </w:rPr>
        <w:t>profits over safety</w:t>
      </w:r>
      <w:r>
        <w:rPr>
          <w:rFonts w:ascii="Times New Roman" w:eastAsia="Calibri" w:hAnsi="Times New Roman"/>
          <w:bCs/>
          <w:iCs/>
          <w:szCs w:val="24"/>
        </w:rPr>
        <w:t>”</w:t>
      </w:r>
      <w:r w:rsidRPr="004830B9">
        <w:rPr>
          <w:rFonts w:ascii="Times New Roman" w:eastAsia="Calibri" w:hAnsi="Times New Roman"/>
          <w:bCs/>
          <w:iCs/>
          <w:szCs w:val="24"/>
        </w:rPr>
        <w:t xml:space="preserve"> or </w:t>
      </w:r>
      <w:r>
        <w:rPr>
          <w:rFonts w:ascii="Times New Roman" w:eastAsia="Calibri" w:hAnsi="Times New Roman"/>
          <w:bCs/>
          <w:iCs/>
          <w:szCs w:val="24"/>
        </w:rPr>
        <w:t>“</w:t>
      </w:r>
      <w:r w:rsidRPr="004830B9">
        <w:rPr>
          <w:rFonts w:ascii="Times New Roman" w:eastAsia="Calibri" w:hAnsi="Times New Roman"/>
          <w:bCs/>
          <w:iCs/>
          <w:szCs w:val="24"/>
        </w:rPr>
        <w:t>cut corners to save a buck.</w:t>
      </w:r>
      <w:r>
        <w:rPr>
          <w:rFonts w:ascii="Times New Roman" w:eastAsia="Calibri" w:hAnsi="Times New Roman"/>
          <w:bCs/>
          <w:iCs/>
          <w:szCs w:val="24"/>
        </w:rPr>
        <w:t>”</w:t>
      </w:r>
      <w:r w:rsidRPr="004830B9">
        <w:rPr>
          <w:rFonts w:ascii="Times New Roman" w:eastAsia="Calibri" w:hAnsi="Times New Roman"/>
          <w:bCs/>
          <w:iCs/>
          <w:szCs w:val="24"/>
        </w:rPr>
        <w:t xml:space="preserve"> Unless there is record</w:t>
      </w:r>
      <w:r>
        <w:rPr>
          <w:rFonts w:ascii="Times New Roman" w:eastAsia="Calibri" w:hAnsi="Times New Roman"/>
          <w:bCs/>
          <w:iCs/>
          <w:szCs w:val="24"/>
        </w:rPr>
        <w:t xml:space="preserve"> </w:t>
      </w:r>
      <w:r w:rsidRPr="004830B9">
        <w:rPr>
          <w:rFonts w:ascii="Times New Roman" w:eastAsia="Calibri" w:hAnsi="Times New Roman"/>
          <w:bCs/>
          <w:iCs/>
          <w:szCs w:val="24"/>
        </w:rPr>
        <w:t>evidence of such corner-cutting (and here, there certainly is not), such remarks should be</w:t>
      </w:r>
      <w:r>
        <w:rPr>
          <w:rFonts w:ascii="Times New Roman" w:eastAsia="Calibri" w:hAnsi="Times New Roman"/>
          <w:bCs/>
          <w:iCs/>
          <w:szCs w:val="24"/>
        </w:rPr>
        <w:t xml:space="preserve"> </w:t>
      </w:r>
      <w:r w:rsidRPr="004830B9">
        <w:rPr>
          <w:rFonts w:ascii="Times New Roman" w:eastAsia="Calibri" w:hAnsi="Times New Roman"/>
          <w:bCs/>
          <w:iCs/>
          <w:szCs w:val="24"/>
        </w:rPr>
        <w:t>forbidden.</w:t>
      </w:r>
      <w:r w:rsidRPr="00715863">
        <w:rPr>
          <w:rStyle w:val="FootnoteReference"/>
          <w:rFonts w:ascii="Times New Roman" w:eastAsia="Calibri" w:hAnsi="Times New Roman"/>
          <w:szCs w:val="24"/>
        </w:rPr>
        <w:footnoteReference w:id="16"/>
      </w:r>
    </w:p>
    <w:p w14:paraId="407CA1F0" w14:textId="77777777" w:rsidR="00DF38F5" w:rsidRPr="005E05FC" w:rsidRDefault="00DF38F5" w:rsidP="00DF38F5">
      <w:pPr>
        <w:spacing w:line="480" w:lineRule="auto"/>
        <w:jc w:val="both"/>
        <w:rPr>
          <w:rFonts w:ascii="Times New Roman" w:eastAsia="Calibri" w:hAnsi="Times New Roman"/>
          <w:bCs/>
          <w:iCs/>
          <w:szCs w:val="24"/>
        </w:rPr>
      </w:pPr>
      <w:r w:rsidRPr="00AE4309">
        <w:rPr>
          <w:rFonts w:ascii="Times New Roman" w:eastAsia="Calibri" w:hAnsi="Times New Roman"/>
          <w:bCs/>
          <w:iCs/>
          <w:szCs w:val="24"/>
        </w:rPr>
        <w:tab/>
      </w:r>
      <w:bookmarkStart w:id="27" w:name="_Hlk72937516"/>
      <w:r w:rsidRPr="005E05FC">
        <w:rPr>
          <w:rFonts w:ascii="Times New Roman" w:eastAsia="Calibri" w:hAnsi="Times New Roman"/>
          <w:bCs/>
          <w:iCs/>
          <w:szCs w:val="24"/>
        </w:rPr>
        <w:t xml:space="preserve">Likewise, denigrating </w:t>
      </w:r>
      <w:r>
        <w:rPr>
          <w:rFonts w:ascii="Times New Roman" w:eastAsia="Calibri" w:hAnsi="Times New Roman"/>
          <w:bCs/>
          <w:iCs/>
          <w:szCs w:val="24"/>
        </w:rPr>
        <w:t>d</w:t>
      </w:r>
      <w:r w:rsidRPr="005E05FC">
        <w:rPr>
          <w:rFonts w:ascii="Times New Roman" w:eastAsia="Calibri" w:hAnsi="Times New Roman"/>
          <w:bCs/>
          <w:iCs/>
          <w:szCs w:val="24"/>
        </w:rPr>
        <w:t>efendants</w:t>
      </w:r>
      <w:r>
        <w:rPr>
          <w:rFonts w:ascii="Times New Roman" w:eastAsia="Calibri" w:hAnsi="Times New Roman"/>
          <w:bCs/>
          <w:iCs/>
          <w:szCs w:val="24"/>
        </w:rPr>
        <w:t>’</w:t>
      </w:r>
      <w:r w:rsidRPr="005E05FC">
        <w:rPr>
          <w:rFonts w:ascii="Times New Roman" w:eastAsia="Calibri" w:hAnsi="Times New Roman"/>
          <w:bCs/>
          <w:iCs/>
          <w:szCs w:val="24"/>
        </w:rPr>
        <w:t xml:space="preserve"> motivations for defending damages, or expressions of</w:t>
      </w:r>
    </w:p>
    <w:p w14:paraId="085D5959" w14:textId="77777777" w:rsidR="00DF38F5" w:rsidRPr="005E05FC" w:rsidRDefault="00DF38F5" w:rsidP="00DF38F5">
      <w:pPr>
        <w:spacing w:line="480" w:lineRule="auto"/>
        <w:jc w:val="both"/>
        <w:rPr>
          <w:rFonts w:ascii="Times New Roman" w:eastAsia="Calibri" w:hAnsi="Times New Roman"/>
          <w:bCs/>
          <w:iCs/>
          <w:szCs w:val="24"/>
        </w:rPr>
      </w:pPr>
      <w:r w:rsidRPr="005E05FC">
        <w:rPr>
          <w:rFonts w:ascii="Times New Roman" w:eastAsia="Calibri" w:hAnsi="Times New Roman"/>
          <w:bCs/>
          <w:iCs/>
          <w:szCs w:val="24"/>
        </w:rPr>
        <w:t>counsel</w:t>
      </w:r>
      <w:r>
        <w:rPr>
          <w:rFonts w:ascii="Times New Roman" w:eastAsia="Calibri" w:hAnsi="Times New Roman"/>
          <w:bCs/>
          <w:iCs/>
          <w:szCs w:val="24"/>
        </w:rPr>
        <w:t>’</w:t>
      </w:r>
      <w:r w:rsidRPr="005E05FC">
        <w:rPr>
          <w:rFonts w:ascii="Times New Roman" w:eastAsia="Calibri" w:hAnsi="Times New Roman"/>
          <w:bCs/>
          <w:iCs/>
          <w:szCs w:val="24"/>
        </w:rPr>
        <w:t xml:space="preserve">s personal indignation or disgust at </w:t>
      </w:r>
      <w:r>
        <w:rPr>
          <w:rFonts w:ascii="Times New Roman" w:eastAsia="Calibri" w:hAnsi="Times New Roman"/>
          <w:bCs/>
          <w:iCs/>
          <w:szCs w:val="24"/>
        </w:rPr>
        <w:t>d</w:t>
      </w:r>
      <w:r w:rsidRPr="005E05FC">
        <w:rPr>
          <w:rFonts w:ascii="Times New Roman" w:eastAsia="Calibri" w:hAnsi="Times New Roman"/>
          <w:bCs/>
          <w:iCs/>
          <w:szCs w:val="24"/>
        </w:rPr>
        <w:t>efendants</w:t>
      </w:r>
      <w:r>
        <w:rPr>
          <w:rFonts w:ascii="Times New Roman" w:eastAsia="Calibri" w:hAnsi="Times New Roman"/>
          <w:bCs/>
          <w:iCs/>
          <w:szCs w:val="24"/>
        </w:rPr>
        <w:t>’</w:t>
      </w:r>
      <w:r w:rsidRPr="005E05FC">
        <w:rPr>
          <w:rFonts w:ascii="Times New Roman" w:eastAsia="Calibri" w:hAnsi="Times New Roman"/>
          <w:bCs/>
          <w:iCs/>
          <w:szCs w:val="24"/>
        </w:rPr>
        <w:t xml:space="preserve"> audacity for exercising their</w:t>
      </w:r>
      <w:r>
        <w:rPr>
          <w:rFonts w:ascii="Times New Roman" w:eastAsia="Calibri" w:hAnsi="Times New Roman"/>
          <w:bCs/>
          <w:iCs/>
          <w:szCs w:val="24"/>
        </w:rPr>
        <w:t xml:space="preserve"> </w:t>
      </w:r>
      <w:r w:rsidRPr="005E05FC">
        <w:rPr>
          <w:rFonts w:ascii="Times New Roman" w:eastAsia="Calibri" w:hAnsi="Times New Roman"/>
          <w:bCs/>
          <w:iCs/>
          <w:szCs w:val="24"/>
        </w:rPr>
        <w:t xml:space="preserve">constitutional right to defend themselves, or criticisms of </w:t>
      </w:r>
      <w:r>
        <w:rPr>
          <w:rFonts w:ascii="Times New Roman" w:eastAsia="Calibri" w:hAnsi="Times New Roman"/>
          <w:bCs/>
          <w:iCs/>
          <w:szCs w:val="24"/>
        </w:rPr>
        <w:t>“</w:t>
      </w:r>
      <w:r w:rsidRPr="005E05FC">
        <w:rPr>
          <w:rFonts w:ascii="Times New Roman" w:eastAsia="Calibri" w:hAnsi="Times New Roman"/>
          <w:bCs/>
          <w:iCs/>
          <w:szCs w:val="24"/>
        </w:rPr>
        <w:t>cheapness</w:t>
      </w:r>
      <w:r>
        <w:rPr>
          <w:rFonts w:ascii="Times New Roman" w:eastAsia="Calibri" w:hAnsi="Times New Roman"/>
          <w:bCs/>
          <w:iCs/>
          <w:szCs w:val="24"/>
        </w:rPr>
        <w:t>”</w:t>
      </w:r>
      <w:r w:rsidRPr="005E05FC">
        <w:rPr>
          <w:rFonts w:ascii="Times New Roman" w:eastAsia="Calibri" w:hAnsi="Times New Roman"/>
          <w:bCs/>
          <w:iCs/>
          <w:szCs w:val="24"/>
        </w:rPr>
        <w:t xml:space="preserve"> or for </w:t>
      </w:r>
      <w:r>
        <w:rPr>
          <w:rFonts w:ascii="Times New Roman" w:eastAsia="Calibri" w:hAnsi="Times New Roman"/>
          <w:bCs/>
          <w:iCs/>
          <w:szCs w:val="24"/>
        </w:rPr>
        <w:t>“</w:t>
      </w:r>
      <w:r w:rsidRPr="005E05FC">
        <w:rPr>
          <w:rFonts w:ascii="Times New Roman" w:eastAsia="Calibri" w:hAnsi="Times New Roman"/>
          <w:bCs/>
          <w:iCs/>
          <w:szCs w:val="24"/>
        </w:rPr>
        <w:t>seeking a</w:t>
      </w:r>
      <w:r>
        <w:rPr>
          <w:rFonts w:ascii="Times New Roman" w:eastAsia="Calibri" w:hAnsi="Times New Roman"/>
          <w:bCs/>
          <w:iCs/>
          <w:szCs w:val="24"/>
        </w:rPr>
        <w:t xml:space="preserve"> </w:t>
      </w:r>
      <w:r w:rsidRPr="005E05FC">
        <w:rPr>
          <w:rFonts w:ascii="Times New Roman" w:eastAsia="Calibri" w:hAnsi="Times New Roman"/>
          <w:bCs/>
          <w:iCs/>
          <w:szCs w:val="24"/>
        </w:rPr>
        <w:t>discount</w:t>
      </w:r>
      <w:r>
        <w:rPr>
          <w:rFonts w:ascii="Times New Roman" w:eastAsia="Calibri" w:hAnsi="Times New Roman"/>
          <w:bCs/>
          <w:iCs/>
          <w:szCs w:val="24"/>
        </w:rPr>
        <w:t>”</w:t>
      </w:r>
      <w:r w:rsidRPr="005E05FC">
        <w:rPr>
          <w:rFonts w:ascii="Times New Roman" w:eastAsia="Calibri" w:hAnsi="Times New Roman"/>
          <w:bCs/>
          <w:iCs/>
          <w:szCs w:val="24"/>
        </w:rPr>
        <w:t xml:space="preserve"> by contesting the </w:t>
      </w:r>
      <w:proofErr w:type="gramStart"/>
      <w:r w:rsidRPr="005E05FC">
        <w:rPr>
          <w:rFonts w:ascii="Times New Roman" w:eastAsia="Calibri" w:hAnsi="Times New Roman"/>
          <w:bCs/>
          <w:iCs/>
          <w:szCs w:val="24"/>
        </w:rPr>
        <w:t>amount</w:t>
      </w:r>
      <w:proofErr w:type="gramEnd"/>
      <w:r w:rsidRPr="005E05FC">
        <w:rPr>
          <w:rFonts w:ascii="Times New Roman" w:eastAsia="Calibri" w:hAnsi="Times New Roman"/>
          <w:bCs/>
          <w:iCs/>
          <w:szCs w:val="24"/>
        </w:rPr>
        <w:t xml:space="preserve"> of damages sought by plaintiffs are impermissible. </w:t>
      </w:r>
      <w:r w:rsidRPr="005E05FC">
        <w:rPr>
          <w:rFonts w:ascii="Times New Roman" w:eastAsia="Calibri" w:hAnsi="Times New Roman"/>
          <w:bCs/>
          <w:iCs/>
          <w:szCs w:val="24"/>
          <w:u w:val="single"/>
        </w:rPr>
        <w:t>See</w:t>
      </w:r>
      <w:r>
        <w:rPr>
          <w:rFonts w:ascii="Times New Roman" w:eastAsia="Calibri" w:hAnsi="Times New Roman"/>
          <w:bCs/>
          <w:iCs/>
          <w:szCs w:val="24"/>
        </w:rPr>
        <w:t xml:space="preserve"> </w:t>
      </w:r>
      <w:r w:rsidRPr="005E05FC">
        <w:rPr>
          <w:rFonts w:ascii="Times New Roman" w:eastAsia="Calibri" w:hAnsi="Times New Roman"/>
          <w:bCs/>
          <w:iCs/>
          <w:szCs w:val="24"/>
          <w:u w:val="single"/>
        </w:rPr>
        <w:t>Smith v. Rudolph</w:t>
      </w:r>
      <w:r w:rsidRPr="005E05FC">
        <w:rPr>
          <w:rFonts w:ascii="Times New Roman" w:eastAsia="Calibri" w:hAnsi="Times New Roman"/>
          <w:bCs/>
          <w:iCs/>
          <w:szCs w:val="24"/>
        </w:rPr>
        <w:t xml:space="preserve">, 151 at 65-66 (counsel improperly </w:t>
      </w:r>
      <w:r>
        <w:rPr>
          <w:rFonts w:ascii="Times New Roman" w:eastAsia="Calibri" w:hAnsi="Times New Roman"/>
          <w:bCs/>
          <w:iCs/>
          <w:szCs w:val="24"/>
        </w:rPr>
        <w:t>“</w:t>
      </w:r>
      <w:r w:rsidRPr="005E05FC">
        <w:rPr>
          <w:rFonts w:ascii="Times New Roman" w:eastAsia="Calibri" w:hAnsi="Times New Roman"/>
          <w:bCs/>
          <w:iCs/>
          <w:szCs w:val="24"/>
        </w:rPr>
        <w:t>proffered his sentiment about plaintiff</w:t>
      </w:r>
      <w:r>
        <w:rPr>
          <w:rFonts w:ascii="Times New Roman" w:eastAsia="Calibri" w:hAnsi="Times New Roman"/>
          <w:bCs/>
          <w:iCs/>
          <w:szCs w:val="24"/>
        </w:rPr>
        <w:t>’</w:t>
      </w:r>
      <w:r w:rsidRPr="005E05FC">
        <w:rPr>
          <w:rFonts w:ascii="Times New Roman" w:eastAsia="Calibri" w:hAnsi="Times New Roman"/>
          <w:bCs/>
          <w:iCs/>
          <w:szCs w:val="24"/>
        </w:rPr>
        <w:t>s</w:t>
      </w:r>
      <w:r>
        <w:rPr>
          <w:rFonts w:ascii="Times New Roman" w:eastAsia="Calibri" w:hAnsi="Times New Roman"/>
          <w:bCs/>
          <w:iCs/>
          <w:szCs w:val="24"/>
        </w:rPr>
        <w:t xml:space="preserve"> </w:t>
      </w:r>
      <w:r w:rsidRPr="005E05FC">
        <w:rPr>
          <w:rFonts w:ascii="Times New Roman" w:eastAsia="Calibri" w:hAnsi="Times New Roman"/>
          <w:bCs/>
          <w:iCs/>
          <w:szCs w:val="24"/>
        </w:rPr>
        <w:t>motive for suing for her personal injuries. Counsel</w:t>
      </w:r>
      <w:r>
        <w:rPr>
          <w:rFonts w:ascii="Times New Roman" w:eastAsia="Calibri" w:hAnsi="Times New Roman"/>
          <w:bCs/>
          <w:iCs/>
          <w:szCs w:val="24"/>
        </w:rPr>
        <w:t>’</w:t>
      </w:r>
      <w:r w:rsidRPr="005E05FC">
        <w:rPr>
          <w:rFonts w:ascii="Times New Roman" w:eastAsia="Calibri" w:hAnsi="Times New Roman"/>
          <w:bCs/>
          <w:iCs/>
          <w:szCs w:val="24"/>
        </w:rPr>
        <w:t>s personal beliefs regarding plaintiff</w:t>
      </w:r>
      <w:r>
        <w:rPr>
          <w:rFonts w:ascii="Times New Roman" w:eastAsia="Calibri" w:hAnsi="Times New Roman"/>
          <w:bCs/>
          <w:iCs/>
          <w:szCs w:val="24"/>
        </w:rPr>
        <w:t>’</w:t>
      </w:r>
      <w:r w:rsidRPr="005E05FC">
        <w:rPr>
          <w:rFonts w:ascii="Times New Roman" w:eastAsia="Calibri" w:hAnsi="Times New Roman"/>
          <w:bCs/>
          <w:iCs/>
          <w:szCs w:val="24"/>
        </w:rPr>
        <w:t>s motive</w:t>
      </w:r>
      <w:r>
        <w:rPr>
          <w:rFonts w:ascii="Times New Roman" w:eastAsia="Calibri" w:hAnsi="Times New Roman"/>
          <w:bCs/>
          <w:iCs/>
          <w:szCs w:val="24"/>
        </w:rPr>
        <w:t xml:space="preserve"> </w:t>
      </w:r>
      <w:r w:rsidRPr="005E05FC">
        <w:rPr>
          <w:rFonts w:ascii="Times New Roman" w:eastAsia="Calibri" w:hAnsi="Times New Roman"/>
          <w:bCs/>
          <w:iCs/>
          <w:szCs w:val="24"/>
        </w:rPr>
        <w:t>for suing had no place in his argument to the jury…and counsel</w:t>
      </w:r>
      <w:r>
        <w:rPr>
          <w:rFonts w:ascii="Times New Roman" w:eastAsia="Calibri" w:hAnsi="Times New Roman"/>
          <w:bCs/>
          <w:iCs/>
          <w:szCs w:val="24"/>
        </w:rPr>
        <w:t>’</w:t>
      </w:r>
      <w:r w:rsidRPr="005E05FC">
        <w:rPr>
          <w:rFonts w:ascii="Times New Roman" w:eastAsia="Calibri" w:hAnsi="Times New Roman"/>
          <w:bCs/>
          <w:iCs/>
          <w:szCs w:val="24"/>
        </w:rPr>
        <w:t>s expression of indignation and</w:t>
      </w:r>
      <w:r>
        <w:rPr>
          <w:rFonts w:ascii="Times New Roman" w:eastAsia="Calibri" w:hAnsi="Times New Roman"/>
          <w:bCs/>
          <w:iCs/>
          <w:szCs w:val="24"/>
        </w:rPr>
        <w:t xml:space="preserve"> </w:t>
      </w:r>
      <w:r w:rsidRPr="005E05FC">
        <w:rPr>
          <w:rFonts w:ascii="Times New Roman" w:eastAsia="Calibri" w:hAnsi="Times New Roman"/>
          <w:bCs/>
          <w:iCs/>
          <w:szCs w:val="24"/>
        </w:rPr>
        <w:t>outrage could only serve to lead the jury away from a decision based upon a fair and impartial</w:t>
      </w:r>
      <w:r>
        <w:rPr>
          <w:rFonts w:ascii="Times New Roman" w:eastAsia="Calibri" w:hAnsi="Times New Roman"/>
          <w:bCs/>
          <w:iCs/>
          <w:szCs w:val="24"/>
        </w:rPr>
        <w:t xml:space="preserve"> </w:t>
      </w:r>
      <w:r w:rsidRPr="005E05FC">
        <w:rPr>
          <w:rFonts w:ascii="Times New Roman" w:eastAsia="Calibri" w:hAnsi="Times New Roman"/>
          <w:bCs/>
          <w:iCs/>
          <w:szCs w:val="24"/>
        </w:rPr>
        <w:t>review of the evidence</w:t>
      </w:r>
      <w:r>
        <w:rPr>
          <w:rFonts w:ascii="Times New Roman" w:eastAsia="Calibri" w:hAnsi="Times New Roman"/>
          <w:bCs/>
          <w:iCs/>
          <w:szCs w:val="24"/>
        </w:rPr>
        <w:t>”</w:t>
      </w:r>
      <w:r w:rsidRPr="005E05FC">
        <w:rPr>
          <w:rFonts w:ascii="Times New Roman" w:eastAsia="Calibri" w:hAnsi="Times New Roman"/>
          <w:bCs/>
          <w:iCs/>
          <w:szCs w:val="24"/>
        </w:rPr>
        <w:t>.)</w:t>
      </w:r>
      <w:r>
        <w:rPr>
          <w:rFonts w:ascii="Times New Roman" w:eastAsia="Calibri" w:hAnsi="Times New Roman"/>
          <w:bCs/>
          <w:iCs/>
          <w:szCs w:val="24"/>
        </w:rPr>
        <w:t>; “</w:t>
      </w:r>
      <w:r w:rsidRPr="00F73B73">
        <w:rPr>
          <w:rFonts w:ascii="Times New Roman" w:eastAsia="Calibri" w:hAnsi="Times New Roman"/>
          <w:bCs/>
          <w:iCs/>
          <w:szCs w:val="24"/>
        </w:rPr>
        <w:t>[A] civil plaintiff has a constitutional right to have a jury decide the merits and worth of her case.</w:t>
      </w:r>
      <w:r>
        <w:rPr>
          <w:rFonts w:ascii="Times New Roman" w:eastAsia="Calibri" w:hAnsi="Times New Roman"/>
          <w:bCs/>
          <w:iCs/>
          <w:szCs w:val="24"/>
        </w:rPr>
        <w:t>”</w:t>
      </w:r>
      <w:r w:rsidRPr="00F73B73">
        <w:rPr>
          <w:rFonts w:ascii="Times New Roman" w:eastAsia="Calibri" w:hAnsi="Times New Roman"/>
          <w:bCs/>
          <w:iCs/>
          <w:szCs w:val="24"/>
        </w:rPr>
        <w:t xml:space="preserve"> </w:t>
      </w:r>
      <w:r w:rsidRPr="004A1084">
        <w:rPr>
          <w:rFonts w:ascii="Times New Roman" w:eastAsia="Calibri" w:hAnsi="Times New Roman"/>
          <w:bCs/>
          <w:iCs/>
          <w:szCs w:val="24"/>
          <w:u w:val="single"/>
        </w:rPr>
        <w:t>Johnson v. Scaccetti</w:t>
      </w:r>
      <w:r w:rsidRPr="00F73B73">
        <w:rPr>
          <w:rFonts w:ascii="Times New Roman" w:eastAsia="Calibri" w:hAnsi="Times New Roman"/>
          <w:bCs/>
          <w:iCs/>
          <w:szCs w:val="24"/>
        </w:rPr>
        <w:t>, 192 N.J. 256, 279, 927 A.2d 1269 (2007)</w:t>
      </w:r>
      <w:r>
        <w:rPr>
          <w:rFonts w:ascii="Times New Roman" w:eastAsia="Calibri" w:hAnsi="Times New Roman"/>
          <w:bCs/>
          <w:iCs/>
          <w:szCs w:val="24"/>
        </w:rPr>
        <w:t xml:space="preserve">; </w:t>
      </w:r>
      <w:r w:rsidRPr="004A1084">
        <w:rPr>
          <w:rFonts w:ascii="Times New Roman" w:eastAsia="Calibri" w:hAnsi="Times New Roman"/>
          <w:bCs/>
          <w:iCs/>
          <w:szCs w:val="24"/>
          <w:u w:val="single"/>
        </w:rPr>
        <w:t>Jackowitz v. Lang</w:t>
      </w:r>
      <w:r w:rsidRPr="00F73B73">
        <w:rPr>
          <w:rFonts w:ascii="Times New Roman" w:eastAsia="Calibri" w:hAnsi="Times New Roman"/>
          <w:bCs/>
          <w:iCs/>
          <w:szCs w:val="24"/>
        </w:rPr>
        <w:t>, 408 N.J. Super. 495, 503, 975 A.2d 531 (App. Div. 2009)</w:t>
      </w:r>
      <w:r>
        <w:rPr>
          <w:rFonts w:ascii="Times New Roman" w:eastAsia="Calibri" w:hAnsi="Times New Roman"/>
          <w:bCs/>
          <w:iCs/>
          <w:szCs w:val="24"/>
        </w:rPr>
        <w:t xml:space="preserve">. </w:t>
      </w:r>
    </w:p>
    <w:bookmarkEnd w:id="27"/>
    <w:p w14:paraId="003957B2" w14:textId="77777777" w:rsidR="00DF38F5" w:rsidRPr="00AE4309"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Finally, counsel</w:t>
      </w:r>
      <w:r>
        <w:rPr>
          <w:rFonts w:ascii="Times New Roman" w:eastAsia="Calibri" w:hAnsi="Times New Roman"/>
          <w:szCs w:val="24"/>
        </w:rPr>
        <w:t>’</w:t>
      </w:r>
      <w:r w:rsidRPr="00AE4309">
        <w:rPr>
          <w:rFonts w:ascii="Times New Roman" w:eastAsia="Calibri" w:hAnsi="Times New Roman"/>
          <w:szCs w:val="24"/>
        </w:rPr>
        <w:t xml:space="preserve">s personal expressions of disgust, or that a defense is insulting, or that the jury should be insulted or angered or saddened by the defendant or its defenses or position on </w:t>
      </w:r>
      <w:r>
        <w:rPr>
          <w:rFonts w:ascii="Times New Roman" w:eastAsia="Calibri" w:hAnsi="Times New Roman"/>
          <w:szCs w:val="24"/>
        </w:rPr>
        <w:t xml:space="preserve">liability or </w:t>
      </w:r>
      <w:r w:rsidRPr="00AE4309">
        <w:rPr>
          <w:rFonts w:ascii="Times New Roman" w:eastAsia="Calibri" w:hAnsi="Times New Roman"/>
          <w:szCs w:val="24"/>
        </w:rPr>
        <w:t xml:space="preserve">damages must also be precluded.  Once again, like </w:t>
      </w:r>
      <w:proofErr w:type="gramStart"/>
      <w:r w:rsidRPr="00AE4309">
        <w:rPr>
          <w:rFonts w:ascii="Times New Roman" w:eastAsia="Calibri" w:hAnsi="Times New Roman"/>
          <w:szCs w:val="24"/>
        </w:rPr>
        <w:t>all of</w:t>
      </w:r>
      <w:proofErr w:type="gramEnd"/>
      <w:r w:rsidRPr="00AE4309">
        <w:rPr>
          <w:rFonts w:ascii="Times New Roman" w:eastAsia="Calibri" w:hAnsi="Times New Roman"/>
          <w:szCs w:val="24"/>
        </w:rPr>
        <w:t xml:space="preserve"> these </w:t>
      </w:r>
      <w:r>
        <w:rPr>
          <w:rFonts w:ascii="Times New Roman" w:eastAsia="Calibri" w:hAnsi="Times New Roman"/>
          <w:szCs w:val="24"/>
        </w:rPr>
        <w:t>tropes</w:t>
      </w:r>
      <w:r w:rsidRPr="00AE4309">
        <w:rPr>
          <w:rFonts w:ascii="Times New Roman" w:eastAsia="Calibri" w:hAnsi="Times New Roman"/>
          <w:szCs w:val="24"/>
        </w:rPr>
        <w:t xml:space="preserve">, despite being obviously improper and irrelevant, it </w:t>
      </w:r>
      <w:r>
        <w:rPr>
          <w:rFonts w:ascii="Times New Roman" w:eastAsia="Calibri" w:hAnsi="Times New Roman"/>
          <w:szCs w:val="24"/>
        </w:rPr>
        <w:t>tempts</w:t>
      </w:r>
      <w:r w:rsidRPr="00AE4309">
        <w:rPr>
          <w:rFonts w:ascii="Times New Roman" w:eastAsia="Calibri" w:hAnsi="Times New Roman"/>
          <w:szCs w:val="24"/>
        </w:rPr>
        <w:t xml:space="preserve"> the jury from </w:t>
      </w:r>
      <w:r>
        <w:rPr>
          <w:rFonts w:ascii="Times New Roman" w:eastAsia="Calibri" w:hAnsi="Times New Roman"/>
          <w:szCs w:val="24"/>
        </w:rPr>
        <w:t>its</w:t>
      </w:r>
      <w:r w:rsidRPr="00AE4309">
        <w:rPr>
          <w:rFonts w:ascii="Times New Roman" w:eastAsia="Calibri" w:hAnsi="Times New Roman"/>
          <w:szCs w:val="24"/>
        </w:rPr>
        <w:t xml:space="preserve"> task of undertaking a dispassionate and objective consideration of the evidence </w:t>
      </w:r>
      <w:proofErr w:type="gramStart"/>
      <w:r w:rsidRPr="00AE4309">
        <w:rPr>
          <w:rFonts w:ascii="Times New Roman" w:eastAsia="Calibri" w:hAnsi="Times New Roman"/>
          <w:szCs w:val="24"/>
        </w:rPr>
        <w:t>on</w:t>
      </w:r>
      <w:proofErr w:type="gramEnd"/>
      <w:r>
        <w:rPr>
          <w:rFonts w:ascii="Times New Roman" w:eastAsia="Calibri" w:hAnsi="Times New Roman"/>
          <w:szCs w:val="24"/>
        </w:rPr>
        <w:t xml:space="preserve"> liability,</w:t>
      </w:r>
      <w:r w:rsidRPr="00AE4309">
        <w:rPr>
          <w:rFonts w:ascii="Times New Roman" w:eastAsia="Calibri" w:hAnsi="Times New Roman"/>
          <w:szCs w:val="24"/>
        </w:rPr>
        <w:t xml:space="preserve"> damages and causation.  </w:t>
      </w:r>
      <w:r>
        <w:rPr>
          <w:rFonts w:ascii="Times New Roman" w:eastAsia="Calibri" w:hAnsi="Times New Roman"/>
          <w:szCs w:val="24"/>
        </w:rPr>
        <w:t>“</w:t>
      </w:r>
      <w:r w:rsidRPr="00AE4309">
        <w:rPr>
          <w:rFonts w:ascii="Times New Roman" w:eastAsia="Calibri" w:hAnsi="Times New Roman"/>
          <w:szCs w:val="24"/>
        </w:rPr>
        <w:t>[C]</w:t>
      </w:r>
      <w:proofErr w:type="spellStart"/>
      <w:r w:rsidRPr="00AE4309">
        <w:rPr>
          <w:rFonts w:ascii="Times New Roman" w:eastAsia="Calibri" w:hAnsi="Times New Roman"/>
          <w:szCs w:val="24"/>
        </w:rPr>
        <w:t>ounsel</w:t>
      </w:r>
      <w:r>
        <w:rPr>
          <w:rFonts w:ascii="Times New Roman" w:eastAsia="Calibri" w:hAnsi="Times New Roman"/>
          <w:szCs w:val="24"/>
        </w:rPr>
        <w:t>’</w:t>
      </w:r>
      <w:r w:rsidRPr="00AE4309">
        <w:rPr>
          <w:rFonts w:ascii="Times New Roman" w:eastAsia="Calibri" w:hAnsi="Times New Roman"/>
          <w:szCs w:val="24"/>
        </w:rPr>
        <w:t>s</w:t>
      </w:r>
      <w:proofErr w:type="spellEnd"/>
      <w:r w:rsidRPr="00AE4309">
        <w:rPr>
          <w:rFonts w:ascii="Times New Roman" w:eastAsia="Calibri" w:hAnsi="Times New Roman"/>
          <w:szCs w:val="24"/>
        </w:rPr>
        <w:t xml:space="preserve"> expression of indignation and outrage could only serve to lead the jury away from a decision based upon a fair and impartial review of the evidence</w:t>
      </w:r>
      <w:r>
        <w:rPr>
          <w:rFonts w:ascii="Times New Roman" w:eastAsia="Calibri" w:hAnsi="Times New Roman"/>
          <w:szCs w:val="24"/>
        </w:rPr>
        <w:t>”</w:t>
      </w:r>
      <w:r w:rsidRPr="00AE4309">
        <w:rPr>
          <w:rFonts w:ascii="Times New Roman" w:eastAsia="Calibri" w:hAnsi="Times New Roman"/>
          <w:szCs w:val="24"/>
        </w:rPr>
        <w:t xml:space="preserve">.  </w:t>
      </w:r>
      <w:r w:rsidRPr="00AE4309">
        <w:rPr>
          <w:rFonts w:ascii="Times New Roman" w:eastAsia="Calibri" w:hAnsi="Times New Roman"/>
          <w:szCs w:val="24"/>
          <w:u w:val="single"/>
        </w:rPr>
        <w:t>Smith</w:t>
      </w:r>
      <w:r w:rsidRPr="00AE4309">
        <w:rPr>
          <w:rFonts w:ascii="Times New Roman" w:eastAsia="Calibri" w:hAnsi="Times New Roman"/>
          <w:szCs w:val="24"/>
        </w:rPr>
        <w:t xml:space="preserve">, </w:t>
      </w:r>
      <w:r w:rsidRPr="00AE4309">
        <w:rPr>
          <w:rFonts w:ascii="Times New Roman" w:eastAsia="Calibri" w:hAnsi="Times New Roman"/>
          <w:szCs w:val="24"/>
          <w:u w:val="single"/>
        </w:rPr>
        <w:t>supra</w:t>
      </w:r>
      <w:r w:rsidRPr="00AE4309">
        <w:rPr>
          <w:rFonts w:ascii="Times New Roman" w:eastAsia="Calibri" w:hAnsi="Times New Roman"/>
          <w:szCs w:val="24"/>
        </w:rPr>
        <w:t xml:space="preserve"> at 66.</w:t>
      </w:r>
    </w:p>
    <w:p w14:paraId="32E5E928"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POINT VII</w:t>
      </w:r>
    </w:p>
    <w:p w14:paraId="392E84CA" w14:textId="77777777" w:rsidR="00DF38F5" w:rsidRPr="00AE4309" w:rsidRDefault="00DF38F5" w:rsidP="00DF38F5">
      <w:pPr>
        <w:jc w:val="both"/>
        <w:rPr>
          <w:rFonts w:ascii="Times New Roman" w:eastAsia="Calibri" w:hAnsi="Times New Roman"/>
          <w:szCs w:val="24"/>
        </w:rPr>
      </w:pPr>
    </w:p>
    <w:p w14:paraId="48A918C4" w14:textId="77777777" w:rsidR="00DF38F5" w:rsidRPr="00AE4309" w:rsidRDefault="00DF38F5" w:rsidP="00DF38F5">
      <w:pPr>
        <w:jc w:val="center"/>
        <w:rPr>
          <w:rFonts w:ascii="Times New Roman" w:eastAsia="Calibri" w:hAnsi="Times New Roman"/>
          <w:szCs w:val="24"/>
          <w:u w:val="single"/>
        </w:rPr>
      </w:pPr>
      <w:r w:rsidRPr="00AE4309">
        <w:rPr>
          <w:rFonts w:ascii="Times New Roman" w:eastAsia="Calibri" w:hAnsi="Times New Roman"/>
          <w:szCs w:val="24"/>
          <w:u w:val="single"/>
        </w:rPr>
        <w:t xml:space="preserve">COUNSEL MUST BE PRECLUDED FROM SERVING AS AN UNSWORN WITNESS </w:t>
      </w:r>
    </w:p>
    <w:p w14:paraId="1A27F9D0" w14:textId="77777777" w:rsidR="00DF38F5" w:rsidRPr="00AE4309" w:rsidRDefault="00DF38F5" w:rsidP="00DF38F5">
      <w:pPr>
        <w:jc w:val="both"/>
        <w:rPr>
          <w:rFonts w:ascii="Times New Roman" w:eastAsia="Calibri" w:hAnsi="Times New Roman"/>
          <w:szCs w:val="24"/>
        </w:rPr>
      </w:pPr>
    </w:p>
    <w:p w14:paraId="0AA7558A" w14:textId="77777777" w:rsidR="00DF38F5" w:rsidRDefault="00DF38F5" w:rsidP="00DF38F5">
      <w:pPr>
        <w:spacing w:line="480" w:lineRule="auto"/>
        <w:ind w:firstLine="720"/>
        <w:jc w:val="both"/>
        <w:rPr>
          <w:rFonts w:ascii="Times New Roman" w:eastAsia="Calibri" w:hAnsi="Times New Roman"/>
          <w:szCs w:val="24"/>
        </w:rPr>
      </w:pPr>
      <w:r w:rsidRPr="00AE4309">
        <w:rPr>
          <w:rFonts w:ascii="Times New Roman" w:eastAsia="Calibri" w:hAnsi="Times New Roman"/>
          <w:szCs w:val="24"/>
        </w:rPr>
        <w:t>It is black</w:t>
      </w:r>
      <w:r>
        <w:rPr>
          <w:rFonts w:ascii="Times New Roman" w:eastAsia="Calibri" w:hAnsi="Times New Roman"/>
          <w:szCs w:val="24"/>
        </w:rPr>
        <w:t>-</w:t>
      </w:r>
      <w:r w:rsidRPr="00AE4309">
        <w:rPr>
          <w:rFonts w:ascii="Times New Roman" w:eastAsia="Calibri" w:hAnsi="Times New Roman"/>
          <w:szCs w:val="24"/>
        </w:rPr>
        <w:t xml:space="preserve">letter law that counsel may not turn him or herself into an unsworn witness and place his or her credibility on </w:t>
      </w:r>
      <w:r w:rsidRPr="00A20A92">
        <w:rPr>
          <w:rFonts w:ascii="Times New Roman" w:eastAsia="Calibri" w:hAnsi="Times New Roman"/>
          <w:szCs w:val="24"/>
        </w:rPr>
        <w:t xml:space="preserve">the side of a party. </w:t>
      </w:r>
      <w:r w:rsidRPr="00A20A92">
        <w:rPr>
          <w:rFonts w:ascii="Times New Roman" w:eastAsia="Calibri" w:hAnsi="Times New Roman"/>
          <w:szCs w:val="24"/>
          <w:u w:val="single"/>
        </w:rPr>
        <w:t>See</w:t>
      </w:r>
      <w:r w:rsidRPr="00A20A92">
        <w:rPr>
          <w:rFonts w:ascii="Times New Roman" w:eastAsia="Calibri" w:hAnsi="Times New Roman"/>
          <w:szCs w:val="24"/>
        </w:rPr>
        <w:t xml:space="preserve"> RPC 3.4 (e);</w:t>
      </w:r>
      <w:r>
        <w:rPr>
          <w:rFonts w:ascii="Times New Roman" w:eastAsia="Calibri" w:hAnsi="Times New Roman"/>
          <w:szCs w:val="24"/>
        </w:rPr>
        <w:t xml:space="preserve"> </w:t>
      </w:r>
      <w:proofErr w:type="spellStart"/>
      <w:r w:rsidRPr="00E74321">
        <w:rPr>
          <w:rFonts w:ascii="Times New Roman" w:eastAsia="Calibri" w:hAnsi="Times New Roman"/>
          <w:szCs w:val="24"/>
          <w:u w:val="single"/>
        </w:rPr>
        <w:t>Gershonowitz</w:t>
      </w:r>
      <w:proofErr w:type="spellEnd"/>
      <w:r w:rsidRPr="00E74321">
        <w:rPr>
          <w:rFonts w:ascii="Times New Roman" w:eastAsia="Calibri" w:hAnsi="Times New Roman"/>
          <w:szCs w:val="24"/>
          <w:u w:val="single"/>
        </w:rPr>
        <w:t xml:space="preserve"> v. Neider</w:t>
      </w:r>
      <w:r w:rsidRPr="00E74321">
        <w:rPr>
          <w:rFonts w:ascii="Times New Roman" w:eastAsia="Calibri" w:hAnsi="Times New Roman"/>
          <w:szCs w:val="24"/>
        </w:rPr>
        <w:t>, 95 N.J. Eq. 580,</w:t>
      </w:r>
      <w:r>
        <w:rPr>
          <w:rFonts w:ascii="Times New Roman" w:eastAsia="Calibri" w:hAnsi="Times New Roman"/>
          <w:szCs w:val="24"/>
        </w:rPr>
        <w:t xml:space="preserve"> 582,</w:t>
      </w:r>
      <w:r w:rsidRPr="00E74321">
        <w:rPr>
          <w:rFonts w:ascii="Times New Roman" w:eastAsia="Calibri" w:hAnsi="Times New Roman"/>
          <w:szCs w:val="24"/>
        </w:rPr>
        <w:t xml:space="preserve"> 123 A. 530 (Ch. 1924)</w:t>
      </w:r>
      <w:r>
        <w:rPr>
          <w:rFonts w:ascii="Times New Roman" w:eastAsia="Calibri" w:hAnsi="Times New Roman"/>
          <w:szCs w:val="24"/>
        </w:rPr>
        <w:t xml:space="preserve"> (</w:t>
      </w:r>
      <w:r w:rsidRPr="00497BC6">
        <w:rPr>
          <w:rFonts w:ascii="Times New Roman" w:eastAsia="Calibri" w:hAnsi="Times New Roman"/>
          <w:szCs w:val="24"/>
        </w:rPr>
        <w:t>testimony involving the merits by the solicitor trying the case is a practice condemned in New Jersey</w:t>
      </w:r>
      <w:r>
        <w:rPr>
          <w:rFonts w:ascii="Times New Roman" w:eastAsia="Calibri" w:hAnsi="Times New Roman"/>
          <w:szCs w:val="24"/>
        </w:rPr>
        <w:t xml:space="preserve">). </w:t>
      </w:r>
      <w:r w:rsidRPr="00624A0A">
        <w:rPr>
          <w:rFonts w:ascii="Times New Roman" w:eastAsia="Calibri" w:hAnsi="Times New Roman"/>
          <w:szCs w:val="24"/>
        </w:rPr>
        <w:t xml:space="preserve">Counsel should never </w:t>
      </w:r>
      <w:proofErr w:type="gramStart"/>
      <w:r w:rsidRPr="00624A0A">
        <w:rPr>
          <w:rFonts w:ascii="Times New Roman" w:eastAsia="Calibri" w:hAnsi="Times New Roman"/>
          <w:szCs w:val="24"/>
        </w:rPr>
        <w:t>in the course of</w:t>
      </w:r>
      <w:proofErr w:type="gramEnd"/>
      <w:r w:rsidRPr="00624A0A">
        <w:rPr>
          <w:rFonts w:ascii="Times New Roman" w:eastAsia="Calibri" w:hAnsi="Times New Roman"/>
          <w:szCs w:val="24"/>
        </w:rPr>
        <w:t xml:space="preserve"> argument state facts which are based on his own personal knowledge only, regardless of their relevancy to the issues at bar, but if he desires to get such facts before the jury, he should take the stand and present them in a legitimate manner. 53 </w:t>
      </w:r>
      <w:proofErr w:type="spellStart"/>
      <w:proofErr w:type="gramStart"/>
      <w:r w:rsidRPr="00624A0A">
        <w:rPr>
          <w:rFonts w:ascii="Times New Roman" w:eastAsia="Calibri" w:hAnsi="Times New Roman"/>
          <w:szCs w:val="24"/>
        </w:rPr>
        <w:t>Am.Jur</w:t>
      </w:r>
      <w:proofErr w:type="spellEnd"/>
      <w:proofErr w:type="gramEnd"/>
      <w:r w:rsidRPr="00624A0A">
        <w:rPr>
          <w:rFonts w:ascii="Times New Roman" w:eastAsia="Calibri" w:hAnsi="Times New Roman"/>
          <w:szCs w:val="24"/>
        </w:rPr>
        <w:t>., Trial, Sec. 483, p. 390.</w:t>
      </w:r>
    </w:p>
    <w:p w14:paraId="508952B8" w14:textId="77777777" w:rsidR="00DF38F5" w:rsidRDefault="00DF38F5" w:rsidP="00DF38F5">
      <w:pPr>
        <w:spacing w:line="480" w:lineRule="auto"/>
        <w:ind w:firstLine="720"/>
        <w:jc w:val="both"/>
        <w:rPr>
          <w:rFonts w:ascii="Times New Roman" w:eastAsia="Calibri" w:hAnsi="Times New Roman"/>
          <w:szCs w:val="24"/>
        </w:rPr>
      </w:pPr>
      <w:r w:rsidRPr="00D85BC2">
        <w:rPr>
          <w:rFonts w:ascii="Times New Roman" w:eastAsia="Calibri" w:hAnsi="Times New Roman"/>
          <w:szCs w:val="24"/>
        </w:rPr>
        <w:t xml:space="preserve">The giving of testimony by trial counsel has been </w:t>
      </w:r>
      <w:r>
        <w:rPr>
          <w:rFonts w:ascii="Times New Roman" w:eastAsia="Calibri" w:hAnsi="Times New Roman"/>
          <w:szCs w:val="24"/>
        </w:rPr>
        <w:t>‘</w:t>
      </w:r>
      <w:r w:rsidRPr="00D85BC2">
        <w:rPr>
          <w:rFonts w:ascii="Times New Roman" w:eastAsia="Calibri" w:hAnsi="Times New Roman"/>
          <w:szCs w:val="24"/>
        </w:rPr>
        <w:t>under emphatic condemnation</w:t>
      </w:r>
      <w:r>
        <w:rPr>
          <w:rFonts w:ascii="Times New Roman" w:eastAsia="Calibri" w:hAnsi="Times New Roman"/>
          <w:szCs w:val="24"/>
        </w:rPr>
        <w:t>’</w:t>
      </w:r>
      <w:r w:rsidRPr="00D85BC2">
        <w:rPr>
          <w:rFonts w:ascii="Times New Roman" w:eastAsia="Calibri" w:hAnsi="Times New Roman"/>
          <w:szCs w:val="24"/>
        </w:rPr>
        <w:t xml:space="preserve"> for over 100 years</w:t>
      </w:r>
      <w:r>
        <w:rPr>
          <w:rFonts w:ascii="Times New Roman" w:eastAsia="Calibri" w:hAnsi="Times New Roman"/>
          <w:szCs w:val="24"/>
        </w:rPr>
        <w:t xml:space="preserve">. </w:t>
      </w:r>
      <w:r w:rsidRPr="004C34B3">
        <w:rPr>
          <w:rFonts w:ascii="Times New Roman" w:eastAsia="Calibri" w:hAnsi="Times New Roman"/>
          <w:szCs w:val="24"/>
          <w:u w:val="single"/>
        </w:rPr>
        <w:t>See</w:t>
      </w:r>
      <w:r>
        <w:rPr>
          <w:rFonts w:ascii="Times New Roman" w:eastAsia="Calibri" w:hAnsi="Times New Roman"/>
          <w:szCs w:val="24"/>
        </w:rPr>
        <w:t xml:space="preserve"> </w:t>
      </w:r>
      <w:r w:rsidRPr="004C34B3">
        <w:rPr>
          <w:rFonts w:ascii="Times New Roman" w:eastAsia="Calibri" w:hAnsi="Times New Roman"/>
          <w:szCs w:val="24"/>
          <w:u w:val="single"/>
        </w:rPr>
        <w:t>Roston v. Morris</w:t>
      </w:r>
      <w:r w:rsidRPr="00D85BC2">
        <w:rPr>
          <w:rFonts w:ascii="Times New Roman" w:eastAsia="Calibri" w:hAnsi="Times New Roman"/>
          <w:szCs w:val="24"/>
        </w:rPr>
        <w:t xml:space="preserve">, 25 N.J.L. 173, 175 (Sup.Ct.1855); </w:t>
      </w:r>
      <w:r w:rsidRPr="00387017">
        <w:rPr>
          <w:rFonts w:ascii="Times New Roman" w:eastAsia="Calibri" w:hAnsi="Times New Roman"/>
          <w:szCs w:val="24"/>
          <w:u w:val="single"/>
        </w:rPr>
        <w:t>Callen v. Gill</w:t>
      </w:r>
      <w:r w:rsidRPr="00387017">
        <w:rPr>
          <w:rFonts w:ascii="Times New Roman" w:eastAsia="Calibri" w:hAnsi="Times New Roman"/>
          <w:szCs w:val="24"/>
        </w:rPr>
        <w:t>, 7 N.J. 312, 81 A.2d 495 (1951)</w:t>
      </w:r>
      <w:r w:rsidRPr="00D85BC2">
        <w:rPr>
          <w:rFonts w:ascii="Times New Roman" w:eastAsia="Calibri" w:hAnsi="Times New Roman"/>
          <w:szCs w:val="24"/>
        </w:rPr>
        <w:t xml:space="preserve">. Canon 19 of the Canons of Professional Ethics provides, </w:t>
      </w:r>
      <w:r>
        <w:rPr>
          <w:rFonts w:ascii="Times New Roman" w:eastAsia="Calibri" w:hAnsi="Times New Roman"/>
          <w:szCs w:val="24"/>
        </w:rPr>
        <w:t>“</w:t>
      </w:r>
      <w:r w:rsidRPr="00D85BC2">
        <w:rPr>
          <w:rFonts w:ascii="Times New Roman" w:eastAsia="Calibri" w:hAnsi="Times New Roman"/>
          <w:szCs w:val="24"/>
        </w:rPr>
        <w:t>Except when essential to the ends of justice, a lawyer should avoid testifying in Court on behalf of his client.</w:t>
      </w:r>
      <w:r>
        <w:rPr>
          <w:rFonts w:ascii="Times New Roman" w:eastAsia="Calibri" w:hAnsi="Times New Roman"/>
          <w:szCs w:val="24"/>
        </w:rPr>
        <w:t xml:space="preserve">” </w:t>
      </w:r>
      <w:r w:rsidRPr="00D85BC2">
        <w:rPr>
          <w:rFonts w:ascii="Times New Roman" w:eastAsia="Calibri" w:hAnsi="Times New Roman"/>
          <w:szCs w:val="24"/>
        </w:rPr>
        <w:t xml:space="preserve">Therefore, unless it is important to do so and unavoidable, the wise trial attorney will not create an issue of veracity between himself and a witness. </w:t>
      </w:r>
      <w:r>
        <w:rPr>
          <w:rFonts w:ascii="Times New Roman" w:eastAsia="Calibri" w:hAnsi="Times New Roman"/>
          <w:szCs w:val="24"/>
        </w:rPr>
        <w:t>I</w:t>
      </w:r>
      <w:r w:rsidRPr="00D85BC2">
        <w:rPr>
          <w:rFonts w:ascii="Times New Roman" w:eastAsia="Calibri" w:hAnsi="Times New Roman"/>
          <w:szCs w:val="24"/>
        </w:rPr>
        <w:t xml:space="preserve">t is unfair to the witness, for the jury looks upon the attorney with trust and respect because he is a member of an honored and learned profession, an officer of the court, and one of the commanding figures in the courtroom. Second, and </w:t>
      </w:r>
      <w:proofErr w:type="gramStart"/>
      <w:r w:rsidRPr="00D85BC2">
        <w:rPr>
          <w:rFonts w:ascii="Times New Roman" w:eastAsia="Calibri" w:hAnsi="Times New Roman"/>
          <w:szCs w:val="24"/>
        </w:rPr>
        <w:t>as a consequence</w:t>
      </w:r>
      <w:proofErr w:type="gramEnd"/>
      <w:r w:rsidRPr="00D85BC2">
        <w:rPr>
          <w:rFonts w:ascii="Times New Roman" w:eastAsia="Calibri" w:hAnsi="Times New Roman"/>
          <w:szCs w:val="24"/>
        </w:rPr>
        <w:t>, when a witness disputes the attorney</w:t>
      </w:r>
      <w:r>
        <w:rPr>
          <w:rFonts w:ascii="Times New Roman" w:eastAsia="Calibri" w:hAnsi="Times New Roman"/>
          <w:szCs w:val="24"/>
        </w:rPr>
        <w:t>’</w:t>
      </w:r>
      <w:r w:rsidRPr="00D85BC2">
        <w:rPr>
          <w:rFonts w:ascii="Times New Roman" w:eastAsia="Calibri" w:hAnsi="Times New Roman"/>
          <w:szCs w:val="24"/>
        </w:rPr>
        <w:t xml:space="preserve">s veracity, it causes embarrassment not only to the attorney but to everyone in the courtroom. It casts doubt upon the integrity of the attorney and thus reflects upon the </w:t>
      </w:r>
      <w:proofErr w:type="gramStart"/>
      <w:r w:rsidRPr="00D85BC2">
        <w:rPr>
          <w:rFonts w:ascii="Times New Roman" w:eastAsia="Calibri" w:hAnsi="Times New Roman"/>
          <w:szCs w:val="24"/>
        </w:rPr>
        <w:t>profession as a whole</w:t>
      </w:r>
      <w:proofErr w:type="gramEnd"/>
      <w:r w:rsidRPr="00D85BC2">
        <w:rPr>
          <w:rFonts w:ascii="Times New Roman" w:eastAsia="Calibri" w:hAnsi="Times New Roman"/>
          <w:szCs w:val="24"/>
        </w:rPr>
        <w:t xml:space="preserve">.  </w:t>
      </w:r>
    </w:p>
    <w:p w14:paraId="3F37308A" w14:textId="77777777" w:rsidR="00DF38F5" w:rsidRPr="00AE4309"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 xml:space="preserve">The decisional law consistently decries such conduct, which requires a new trial when it is undertaken.  </w:t>
      </w:r>
      <w:r w:rsidRPr="00AE4309">
        <w:rPr>
          <w:rFonts w:ascii="Times New Roman" w:eastAsia="Calibri" w:hAnsi="Times New Roman"/>
          <w:szCs w:val="24"/>
          <w:u w:val="single"/>
        </w:rPr>
        <w:t>See</w:t>
      </w:r>
      <w:r w:rsidRPr="00AE4309">
        <w:rPr>
          <w:rFonts w:ascii="Times New Roman" w:eastAsia="Calibri" w:hAnsi="Times New Roman"/>
          <w:szCs w:val="24"/>
        </w:rPr>
        <w:t xml:space="preserve"> </w:t>
      </w:r>
      <w:r w:rsidRPr="000331A4">
        <w:rPr>
          <w:rFonts w:ascii="Times New Roman" w:eastAsia="Calibri" w:hAnsi="Times New Roman"/>
          <w:szCs w:val="24"/>
          <w:u w:val="single"/>
        </w:rPr>
        <w:t>Pierce v. Yaccarino</w:t>
      </w:r>
      <w:r w:rsidRPr="000331A4">
        <w:rPr>
          <w:rFonts w:ascii="Times New Roman" w:eastAsia="Calibri" w:hAnsi="Times New Roman"/>
          <w:szCs w:val="24"/>
        </w:rPr>
        <w:t>, 72 N.J. Super. 252, 178 A.2d 213 (App. Div. 1962)</w:t>
      </w:r>
      <w:r>
        <w:rPr>
          <w:rFonts w:ascii="Times New Roman" w:eastAsia="Calibri" w:hAnsi="Times New Roman"/>
          <w:szCs w:val="24"/>
        </w:rPr>
        <w:t xml:space="preserve">; </w:t>
      </w:r>
      <w:r w:rsidRPr="00AE4309">
        <w:rPr>
          <w:rFonts w:ascii="Times New Roman" w:eastAsia="Calibri" w:hAnsi="Times New Roman"/>
          <w:szCs w:val="24"/>
          <w:u w:val="single"/>
        </w:rPr>
        <w:t>Smith v. Rudolph</w:t>
      </w:r>
      <w:r w:rsidRPr="00AE4309">
        <w:rPr>
          <w:rFonts w:ascii="Times New Roman" w:eastAsia="Calibri" w:hAnsi="Times New Roman"/>
          <w:szCs w:val="24"/>
        </w:rPr>
        <w:t xml:space="preserve">, 151 A.D.3d </w:t>
      </w:r>
      <w:r>
        <w:rPr>
          <w:rFonts w:ascii="Times New Roman" w:eastAsia="Calibri" w:hAnsi="Times New Roman"/>
          <w:szCs w:val="24"/>
        </w:rPr>
        <w:t>at</w:t>
      </w:r>
      <w:r w:rsidRPr="00AE4309">
        <w:rPr>
          <w:rFonts w:ascii="Times New Roman" w:eastAsia="Calibri" w:hAnsi="Times New Roman"/>
          <w:szCs w:val="24"/>
        </w:rPr>
        <w:t xml:space="preserve"> 62 (1st </w:t>
      </w:r>
      <w:proofErr w:type="spellStart"/>
      <w:r w:rsidRPr="00AE4309">
        <w:rPr>
          <w:rFonts w:ascii="Times New Roman" w:eastAsia="Calibri" w:hAnsi="Times New Roman"/>
          <w:szCs w:val="24"/>
        </w:rPr>
        <w:t>Dep</w:t>
      </w:r>
      <w:r>
        <w:rPr>
          <w:rFonts w:ascii="Times New Roman" w:eastAsia="Calibri" w:hAnsi="Times New Roman"/>
          <w:szCs w:val="24"/>
        </w:rPr>
        <w:t>’</w:t>
      </w:r>
      <w:r w:rsidRPr="00AE4309">
        <w:rPr>
          <w:rFonts w:ascii="Times New Roman" w:eastAsia="Calibri" w:hAnsi="Times New Roman"/>
          <w:szCs w:val="24"/>
        </w:rPr>
        <w:t>t</w:t>
      </w:r>
      <w:proofErr w:type="spellEnd"/>
      <w:r w:rsidRPr="00AE4309">
        <w:rPr>
          <w:rFonts w:ascii="Times New Roman" w:eastAsia="Calibri" w:hAnsi="Times New Roman"/>
          <w:szCs w:val="24"/>
        </w:rPr>
        <w:t xml:space="preserve"> 2017) (ordering new trial even where the claim of vouching misconduct was unpreserved for appellate review); </w:t>
      </w:r>
      <w:r w:rsidRPr="00AE4309">
        <w:rPr>
          <w:rFonts w:ascii="Times New Roman" w:eastAsia="Calibri" w:hAnsi="Times New Roman"/>
          <w:szCs w:val="24"/>
          <w:u w:val="single"/>
        </w:rPr>
        <w:t>Rodriguez v. New York City Housing Authority</w:t>
      </w:r>
      <w:r w:rsidRPr="00AE4309">
        <w:rPr>
          <w:rFonts w:ascii="Times New Roman" w:eastAsia="Calibri" w:hAnsi="Times New Roman"/>
          <w:szCs w:val="24"/>
        </w:rPr>
        <w:t xml:space="preserve">, 209 A.D.2d 260 (1st </w:t>
      </w:r>
      <w:proofErr w:type="spellStart"/>
      <w:r w:rsidRPr="00AE4309">
        <w:rPr>
          <w:rFonts w:ascii="Times New Roman" w:eastAsia="Calibri" w:hAnsi="Times New Roman"/>
          <w:szCs w:val="24"/>
        </w:rPr>
        <w:t>Dep</w:t>
      </w:r>
      <w:r>
        <w:rPr>
          <w:rFonts w:ascii="Times New Roman" w:eastAsia="Calibri" w:hAnsi="Times New Roman"/>
          <w:szCs w:val="24"/>
        </w:rPr>
        <w:t>’</w:t>
      </w:r>
      <w:r w:rsidRPr="00AE4309">
        <w:rPr>
          <w:rFonts w:ascii="Times New Roman" w:eastAsia="Calibri" w:hAnsi="Times New Roman"/>
          <w:szCs w:val="24"/>
        </w:rPr>
        <w:t>t</w:t>
      </w:r>
      <w:proofErr w:type="spellEnd"/>
      <w:r w:rsidRPr="00AE4309">
        <w:rPr>
          <w:rFonts w:ascii="Times New Roman" w:eastAsia="Calibri" w:hAnsi="Times New Roman"/>
          <w:szCs w:val="24"/>
        </w:rPr>
        <w:t xml:space="preserve"> 1994) (new trial granted where counsel </w:t>
      </w:r>
      <w:r>
        <w:rPr>
          <w:rFonts w:ascii="Times New Roman" w:eastAsia="Calibri" w:hAnsi="Times New Roman"/>
          <w:szCs w:val="24"/>
        </w:rPr>
        <w:t>“</w:t>
      </w:r>
      <w:r w:rsidRPr="00AE4309">
        <w:rPr>
          <w:rFonts w:ascii="Times New Roman" w:eastAsia="Calibri" w:hAnsi="Times New Roman"/>
          <w:szCs w:val="24"/>
        </w:rPr>
        <w:t>injected her own opinion in disagreement with the doctor, thereby improperly making herself an unsworn witness.</w:t>
      </w:r>
      <w:r>
        <w:rPr>
          <w:rFonts w:ascii="Times New Roman" w:eastAsia="Calibri" w:hAnsi="Times New Roman"/>
          <w:szCs w:val="24"/>
        </w:rPr>
        <w:t>”</w:t>
      </w:r>
      <w:r w:rsidRPr="00AE4309">
        <w:rPr>
          <w:rFonts w:ascii="Times New Roman" w:eastAsia="Calibri" w:hAnsi="Times New Roman"/>
          <w:szCs w:val="24"/>
        </w:rPr>
        <w:t>)</w:t>
      </w:r>
      <w:r>
        <w:rPr>
          <w:rFonts w:ascii="Times New Roman" w:eastAsia="Calibri" w:hAnsi="Times New Roman"/>
          <w:szCs w:val="24"/>
        </w:rPr>
        <w:t>.</w:t>
      </w:r>
      <w:r w:rsidRPr="00AE4309">
        <w:rPr>
          <w:rFonts w:ascii="Times New Roman" w:eastAsia="Calibri" w:hAnsi="Times New Roman"/>
          <w:szCs w:val="24"/>
          <w:vertAlign w:val="superscript"/>
        </w:rPr>
        <w:footnoteReference w:id="17"/>
      </w:r>
    </w:p>
    <w:p w14:paraId="434DF3DA" w14:textId="77777777" w:rsidR="00DF38F5" w:rsidRPr="006F244C"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A related strategy in which counsel serves as an unsworn witness is through the avenues of speaking objections and obviously irrelevant and improper questions designed to convey that attorney</w:t>
      </w:r>
      <w:r>
        <w:rPr>
          <w:rFonts w:ascii="Times New Roman" w:eastAsia="Calibri" w:hAnsi="Times New Roman"/>
          <w:szCs w:val="24"/>
        </w:rPr>
        <w:t>’</w:t>
      </w:r>
      <w:r w:rsidRPr="00AE4309">
        <w:rPr>
          <w:rFonts w:ascii="Times New Roman" w:eastAsia="Calibri" w:hAnsi="Times New Roman"/>
          <w:szCs w:val="24"/>
        </w:rPr>
        <w:t xml:space="preserve">s </w:t>
      </w:r>
      <w:proofErr w:type="gramStart"/>
      <w:r w:rsidRPr="00AE4309">
        <w:rPr>
          <w:rFonts w:ascii="Times New Roman" w:eastAsia="Calibri" w:hAnsi="Times New Roman"/>
          <w:szCs w:val="24"/>
        </w:rPr>
        <w:t>personal opinion</w:t>
      </w:r>
      <w:proofErr w:type="gramEnd"/>
      <w:r w:rsidRPr="00AE4309">
        <w:rPr>
          <w:rFonts w:ascii="Times New Roman" w:eastAsia="Calibri" w:hAnsi="Times New Roman"/>
          <w:szCs w:val="24"/>
        </w:rPr>
        <w:t xml:space="preserve"> (sometimes referred to as </w:t>
      </w:r>
      <w:r>
        <w:rPr>
          <w:rFonts w:ascii="Times New Roman" w:eastAsia="Calibri" w:hAnsi="Times New Roman"/>
          <w:szCs w:val="24"/>
        </w:rPr>
        <w:t>“</w:t>
      </w:r>
      <w:r w:rsidRPr="00AE4309">
        <w:rPr>
          <w:rFonts w:ascii="Times New Roman" w:eastAsia="Calibri" w:hAnsi="Times New Roman"/>
          <w:szCs w:val="24"/>
        </w:rPr>
        <w:t>info-questions</w:t>
      </w:r>
      <w:r>
        <w:rPr>
          <w:rFonts w:ascii="Times New Roman" w:eastAsia="Calibri" w:hAnsi="Times New Roman"/>
          <w:szCs w:val="24"/>
        </w:rPr>
        <w:t>”</w:t>
      </w:r>
      <w:r w:rsidRPr="00AE4309">
        <w:rPr>
          <w:rFonts w:ascii="Times New Roman" w:eastAsia="Calibri" w:hAnsi="Times New Roman"/>
          <w:szCs w:val="24"/>
        </w:rPr>
        <w:t xml:space="preserve">, whereby no answer is actually anticipated, the immediate or </w:t>
      </w:r>
      <w:proofErr w:type="spellStart"/>
      <w:r w:rsidRPr="00AE4309">
        <w:rPr>
          <w:rFonts w:ascii="Times New Roman" w:eastAsia="Calibri" w:hAnsi="Times New Roman"/>
          <w:i/>
          <w:iCs/>
          <w:szCs w:val="24"/>
        </w:rPr>
        <w:t>sua</w:t>
      </w:r>
      <w:proofErr w:type="spellEnd"/>
      <w:r w:rsidRPr="00AE4309">
        <w:rPr>
          <w:rFonts w:ascii="Times New Roman" w:eastAsia="Calibri" w:hAnsi="Times New Roman"/>
          <w:i/>
          <w:iCs/>
          <w:szCs w:val="24"/>
        </w:rPr>
        <w:t xml:space="preserve"> sponte</w:t>
      </w:r>
      <w:r w:rsidRPr="00AE4309">
        <w:rPr>
          <w:rFonts w:ascii="Times New Roman" w:eastAsia="Calibri" w:hAnsi="Times New Roman"/>
          <w:szCs w:val="24"/>
        </w:rPr>
        <w:t xml:space="preserve"> objection is sustained, but the message is conveyed to the jury by the content of the patently improper question).  </w:t>
      </w:r>
      <w:r>
        <w:rPr>
          <w:rFonts w:ascii="Times New Roman" w:eastAsia="Calibri" w:hAnsi="Times New Roman"/>
          <w:szCs w:val="24"/>
        </w:rPr>
        <w:t>“</w:t>
      </w:r>
      <w:r w:rsidRPr="00071A3A">
        <w:rPr>
          <w:rFonts w:ascii="Times New Roman" w:eastAsia="Calibri" w:hAnsi="Times New Roman"/>
          <w:szCs w:val="24"/>
        </w:rPr>
        <w:t>Where counsel propounds a question which he must be assumed to know cannot be properly answered, the error is not cured by the Trial Judge</w:t>
      </w:r>
      <w:r>
        <w:rPr>
          <w:rFonts w:ascii="Times New Roman" w:eastAsia="Calibri" w:hAnsi="Times New Roman"/>
          <w:szCs w:val="24"/>
        </w:rPr>
        <w:t>’</w:t>
      </w:r>
      <w:r w:rsidRPr="00071A3A">
        <w:rPr>
          <w:rFonts w:ascii="Times New Roman" w:eastAsia="Calibri" w:hAnsi="Times New Roman"/>
          <w:szCs w:val="24"/>
        </w:rPr>
        <w:t>s ruling sustaining an objection thereto.</w:t>
      </w:r>
      <w:r>
        <w:rPr>
          <w:rFonts w:ascii="Times New Roman" w:eastAsia="Calibri" w:hAnsi="Times New Roman"/>
          <w:szCs w:val="24"/>
        </w:rPr>
        <w:t>”</w:t>
      </w:r>
      <w:r w:rsidRPr="00071A3A">
        <w:rPr>
          <w:rFonts w:ascii="Times New Roman" w:eastAsia="Calibri" w:hAnsi="Times New Roman"/>
          <w:szCs w:val="24"/>
        </w:rPr>
        <w:t xml:space="preserve">  </w:t>
      </w:r>
      <w:r w:rsidRPr="00071A3A">
        <w:rPr>
          <w:rFonts w:ascii="Times New Roman" w:eastAsia="Calibri" w:hAnsi="Times New Roman"/>
          <w:szCs w:val="24"/>
          <w:u w:val="single"/>
        </w:rPr>
        <w:t>Paley v. Brust</w:t>
      </w:r>
      <w:r w:rsidRPr="00071A3A">
        <w:rPr>
          <w:rFonts w:ascii="Times New Roman" w:eastAsia="Calibri" w:hAnsi="Times New Roman"/>
          <w:szCs w:val="24"/>
        </w:rPr>
        <w:t xml:space="preserve">, 21 A.D.2d 758, 758 (1st </w:t>
      </w:r>
      <w:proofErr w:type="spellStart"/>
      <w:r w:rsidRPr="00071A3A">
        <w:rPr>
          <w:rFonts w:ascii="Times New Roman" w:eastAsia="Calibri" w:hAnsi="Times New Roman"/>
          <w:szCs w:val="24"/>
        </w:rPr>
        <w:t>Dep</w:t>
      </w:r>
      <w:r>
        <w:rPr>
          <w:rFonts w:ascii="Times New Roman" w:eastAsia="Calibri" w:hAnsi="Times New Roman"/>
          <w:szCs w:val="24"/>
        </w:rPr>
        <w:t>’</w:t>
      </w:r>
      <w:r w:rsidRPr="00071A3A">
        <w:rPr>
          <w:rFonts w:ascii="Times New Roman" w:eastAsia="Calibri" w:hAnsi="Times New Roman"/>
          <w:szCs w:val="24"/>
        </w:rPr>
        <w:t>t</w:t>
      </w:r>
      <w:proofErr w:type="spellEnd"/>
      <w:r w:rsidRPr="00071A3A">
        <w:rPr>
          <w:rFonts w:ascii="Times New Roman" w:eastAsia="Calibri" w:hAnsi="Times New Roman"/>
          <w:szCs w:val="24"/>
        </w:rPr>
        <w:t xml:space="preserve"> 1964); </w:t>
      </w:r>
      <w:r w:rsidRPr="00071A3A">
        <w:rPr>
          <w:rFonts w:ascii="Times New Roman" w:eastAsia="Calibri" w:hAnsi="Times New Roman"/>
          <w:szCs w:val="24"/>
          <w:u w:val="single"/>
        </w:rPr>
        <w:t>see</w:t>
      </w:r>
      <w:r w:rsidRPr="00071A3A">
        <w:rPr>
          <w:rFonts w:ascii="Times New Roman" w:eastAsia="Calibri" w:hAnsi="Times New Roman"/>
          <w:szCs w:val="24"/>
        </w:rPr>
        <w:t xml:space="preserve"> </w:t>
      </w:r>
      <w:r w:rsidRPr="00071A3A">
        <w:rPr>
          <w:rFonts w:ascii="Times New Roman" w:eastAsia="Calibri" w:hAnsi="Times New Roman"/>
          <w:szCs w:val="24"/>
          <w:u w:val="single"/>
        </w:rPr>
        <w:t xml:space="preserve">Cherry Creek </w:t>
      </w:r>
      <w:proofErr w:type="spellStart"/>
      <w:r w:rsidRPr="00071A3A">
        <w:rPr>
          <w:rFonts w:ascii="Times New Roman" w:eastAsia="Calibri" w:hAnsi="Times New Roman"/>
          <w:szCs w:val="24"/>
          <w:u w:val="single"/>
        </w:rPr>
        <w:t>Nat</w:t>
      </w:r>
      <w:r>
        <w:rPr>
          <w:rFonts w:ascii="Times New Roman" w:eastAsia="Calibri" w:hAnsi="Times New Roman"/>
          <w:szCs w:val="24"/>
          <w:u w:val="single"/>
        </w:rPr>
        <w:t>’</w:t>
      </w:r>
      <w:r w:rsidRPr="00071A3A">
        <w:rPr>
          <w:rFonts w:ascii="Times New Roman" w:eastAsia="Calibri" w:hAnsi="Times New Roman"/>
          <w:szCs w:val="24"/>
          <w:u w:val="single"/>
        </w:rPr>
        <w:t>l</w:t>
      </w:r>
      <w:proofErr w:type="spellEnd"/>
      <w:r w:rsidRPr="00071A3A">
        <w:rPr>
          <w:rFonts w:ascii="Times New Roman" w:eastAsia="Calibri" w:hAnsi="Times New Roman"/>
          <w:szCs w:val="24"/>
          <w:u w:val="single"/>
        </w:rPr>
        <w:t xml:space="preserve"> Bank v. Fidelity &amp; Casualty Co.</w:t>
      </w:r>
      <w:r w:rsidRPr="00071A3A">
        <w:rPr>
          <w:rFonts w:ascii="Times New Roman" w:eastAsia="Calibri" w:hAnsi="Times New Roman"/>
          <w:szCs w:val="24"/>
        </w:rPr>
        <w:t xml:space="preserve">, 207 A.D. 787, 790-791 (4th </w:t>
      </w:r>
      <w:proofErr w:type="spellStart"/>
      <w:r w:rsidRPr="00071A3A">
        <w:rPr>
          <w:rFonts w:ascii="Times New Roman" w:eastAsia="Calibri" w:hAnsi="Times New Roman"/>
          <w:szCs w:val="24"/>
        </w:rPr>
        <w:t>Dep</w:t>
      </w:r>
      <w:r>
        <w:rPr>
          <w:rFonts w:ascii="Times New Roman" w:eastAsia="Calibri" w:hAnsi="Times New Roman"/>
          <w:szCs w:val="24"/>
        </w:rPr>
        <w:t>’</w:t>
      </w:r>
      <w:r w:rsidRPr="00071A3A">
        <w:rPr>
          <w:rFonts w:ascii="Times New Roman" w:eastAsia="Calibri" w:hAnsi="Times New Roman"/>
          <w:szCs w:val="24"/>
        </w:rPr>
        <w:t>t</w:t>
      </w:r>
      <w:proofErr w:type="spellEnd"/>
      <w:r w:rsidRPr="00071A3A">
        <w:rPr>
          <w:rFonts w:ascii="Times New Roman" w:eastAsia="Calibri" w:hAnsi="Times New Roman"/>
          <w:szCs w:val="24"/>
        </w:rPr>
        <w:t xml:space="preserve"> 1924) (</w:t>
      </w:r>
      <w:r>
        <w:rPr>
          <w:rFonts w:ascii="Times New Roman" w:eastAsia="Calibri" w:hAnsi="Times New Roman"/>
          <w:szCs w:val="24"/>
        </w:rPr>
        <w:t>“</w:t>
      </w:r>
      <w:r w:rsidRPr="00071A3A">
        <w:rPr>
          <w:rFonts w:ascii="Times New Roman" w:eastAsia="Calibri" w:hAnsi="Times New Roman"/>
          <w:szCs w:val="24"/>
        </w:rPr>
        <w:t>The law is so insistent that misleading prejudicial matter shall not be allowed to enter jurors</w:t>
      </w:r>
      <w:r>
        <w:rPr>
          <w:rFonts w:ascii="Times New Roman" w:eastAsia="Calibri" w:hAnsi="Times New Roman"/>
          <w:szCs w:val="24"/>
        </w:rPr>
        <w:t>’</w:t>
      </w:r>
      <w:r w:rsidRPr="00071A3A">
        <w:rPr>
          <w:rFonts w:ascii="Times New Roman" w:eastAsia="Calibri" w:hAnsi="Times New Roman"/>
          <w:szCs w:val="24"/>
        </w:rPr>
        <w:t xml:space="preserve"> minds that under certain circumstances the asking of an incompetent question for an ulterior purpose, even though the question be not answered, will justify the setting aside of a verdict.</w:t>
      </w:r>
      <w:r>
        <w:rPr>
          <w:rFonts w:ascii="Times New Roman" w:eastAsia="Calibri" w:hAnsi="Times New Roman"/>
          <w:szCs w:val="24"/>
        </w:rPr>
        <w:t>”</w:t>
      </w:r>
      <w:r w:rsidRPr="00071A3A">
        <w:rPr>
          <w:rFonts w:ascii="Times New Roman" w:eastAsia="Calibri" w:hAnsi="Times New Roman"/>
          <w:szCs w:val="24"/>
        </w:rPr>
        <w:t>)</w:t>
      </w:r>
      <w:r>
        <w:rPr>
          <w:rFonts w:ascii="Times New Roman" w:eastAsia="Calibri" w:hAnsi="Times New Roman"/>
          <w:szCs w:val="24"/>
        </w:rPr>
        <w:t xml:space="preserve">; </w:t>
      </w:r>
      <w:r w:rsidRPr="006F244C">
        <w:rPr>
          <w:rFonts w:ascii="Times New Roman" w:eastAsia="Calibri" w:hAnsi="Times New Roman"/>
          <w:szCs w:val="24"/>
          <w:u w:val="single"/>
        </w:rPr>
        <w:t>Busch v. Seaboard By-Prod. Coke Co.</w:t>
      </w:r>
      <w:r w:rsidRPr="006F244C">
        <w:rPr>
          <w:rFonts w:ascii="Times New Roman" w:eastAsia="Calibri" w:hAnsi="Times New Roman"/>
          <w:szCs w:val="24"/>
        </w:rPr>
        <w:t>, 100 N.J.L. 304, 307, 126 A. 311, 312 (1924)</w:t>
      </w:r>
      <w:r>
        <w:rPr>
          <w:rFonts w:ascii="Times New Roman" w:eastAsia="Calibri" w:hAnsi="Times New Roman"/>
          <w:szCs w:val="24"/>
        </w:rPr>
        <w:t xml:space="preserve"> (</w:t>
      </w:r>
      <w:r w:rsidRPr="006F244C">
        <w:rPr>
          <w:rFonts w:ascii="Times New Roman" w:eastAsia="Calibri" w:hAnsi="Times New Roman"/>
          <w:szCs w:val="24"/>
        </w:rPr>
        <w:t>Certain questions to the witnesses on plaintiff</w:t>
      </w:r>
      <w:r>
        <w:rPr>
          <w:rFonts w:ascii="Times New Roman" w:eastAsia="Calibri" w:hAnsi="Times New Roman"/>
          <w:szCs w:val="24"/>
        </w:rPr>
        <w:t>’</w:t>
      </w:r>
      <w:r w:rsidRPr="006F244C">
        <w:rPr>
          <w:rFonts w:ascii="Times New Roman" w:eastAsia="Calibri" w:hAnsi="Times New Roman"/>
          <w:szCs w:val="24"/>
        </w:rPr>
        <w:t xml:space="preserve">s cross-examination were excluded by the court as tending to confuse and mislead the witness. </w:t>
      </w:r>
      <w:r>
        <w:rPr>
          <w:rFonts w:ascii="Times New Roman" w:eastAsia="Calibri" w:hAnsi="Times New Roman"/>
          <w:szCs w:val="24"/>
        </w:rPr>
        <w:t>“</w:t>
      </w:r>
      <w:r w:rsidRPr="006F244C">
        <w:rPr>
          <w:rFonts w:ascii="Times New Roman" w:eastAsia="Calibri" w:hAnsi="Times New Roman"/>
          <w:szCs w:val="24"/>
        </w:rPr>
        <w:t>Counsel had every lawful opportunity of eliciting the testimony desired without resorting to ambiguities and veiled inferences</w:t>
      </w:r>
      <w:r>
        <w:rPr>
          <w:rFonts w:ascii="Times New Roman" w:eastAsia="Calibri" w:hAnsi="Times New Roman"/>
          <w:szCs w:val="24"/>
        </w:rPr>
        <w:t xml:space="preserve">”). </w:t>
      </w:r>
    </w:p>
    <w:p w14:paraId="2090C43E" w14:textId="77777777" w:rsidR="00DF38F5" w:rsidRPr="00AE4309"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r>
      <w:r w:rsidRPr="00AE4309">
        <w:rPr>
          <w:rFonts w:ascii="Times New Roman" w:eastAsia="Calibri" w:hAnsi="Times New Roman"/>
          <w:szCs w:val="24"/>
        </w:rPr>
        <w:t xml:space="preserve">We thus request that the parties be instructed to avoid info-questions and speaking objections, and to only offer the grounds for such objections at sidebar outside the hearing of the jury.  </w:t>
      </w:r>
      <w:r w:rsidRPr="00161B4A">
        <w:rPr>
          <w:rFonts w:ascii="Times New Roman" w:eastAsia="Calibri" w:hAnsi="Times New Roman"/>
          <w:szCs w:val="24"/>
        </w:rPr>
        <w:t xml:space="preserve">It is improper for an attorney to interject personal assertions or opinions while interrogating witnesses. It is also improper for attorneys to make arguments in front of the jury in the guise of objections, a practice often referred to as </w:t>
      </w:r>
      <w:r>
        <w:rPr>
          <w:rFonts w:ascii="Times New Roman" w:eastAsia="Calibri" w:hAnsi="Times New Roman"/>
          <w:szCs w:val="24"/>
        </w:rPr>
        <w:t>“</w:t>
      </w:r>
      <w:r w:rsidRPr="00161B4A">
        <w:rPr>
          <w:rFonts w:ascii="Times New Roman" w:eastAsia="Calibri" w:hAnsi="Times New Roman"/>
          <w:szCs w:val="24"/>
        </w:rPr>
        <w:t>speaking</w:t>
      </w:r>
      <w:r>
        <w:rPr>
          <w:rFonts w:ascii="Times New Roman" w:eastAsia="Calibri" w:hAnsi="Times New Roman"/>
          <w:szCs w:val="24"/>
        </w:rPr>
        <w:t>”</w:t>
      </w:r>
      <w:r w:rsidRPr="00161B4A">
        <w:rPr>
          <w:rFonts w:ascii="Times New Roman" w:eastAsia="Calibri" w:hAnsi="Times New Roman"/>
          <w:szCs w:val="24"/>
        </w:rPr>
        <w:t xml:space="preserve"> objections.</w:t>
      </w:r>
      <w:r>
        <w:rPr>
          <w:rFonts w:ascii="Times New Roman" w:eastAsia="Calibri" w:hAnsi="Times New Roman"/>
          <w:szCs w:val="24"/>
        </w:rPr>
        <w:t xml:space="preserve"> See </w:t>
      </w:r>
      <w:r w:rsidRPr="00161B4A">
        <w:rPr>
          <w:rFonts w:ascii="Times New Roman" w:eastAsia="Calibri" w:hAnsi="Times New Roman"/>
          <w:szCs w:val="24"/>
          <w:u w:val="single"/>
        </w:rPr>
        <w:t>Morales-Hurtado v. Reinoso</w:t>
      </w:r>
      <w:r w:rsidRPr="00161B4A">
        <w:rPr>
          <w:rFonts w:ascii="Times New Roman" w:eastAsia="Calibri" w:hAnsi="Times New Roman"/>
          <w:szCs w:val="24"/>
        </w:rPr>
        <w:t xml:space="preserve">, 457 N.J. Super. 170, 189–90, 198 A.3d 987, 998 (App. Div. 2018), </w:t>
      </w:r>
      <w:r w:rsidRPr="00161B4A">
        <w:rPr>
          <w:rFonts w:ascii="Times New Roman" w:eastAsia="Calibri" w:hAnsi="Times New Roman"/>
          <w:szCs w:val="24"/>
          <w:u w:val="single"/>
        </w:rPr>
        <w:t>aff</w:t>
      </w:r>
      <w:r>
        <w:rPr>
          <w:rFonts w:ascii="Times New Roman" w:eastAsia="Calibri" w:hAnsi="Times New Roman"/>
          <w:szCs w:val="24"/>
          <w:u w:val="single"/>
        </w:rPr>
        <w:t>’</w:t>
      </w:r>
      <w:r w:rsidRPr="00161B4A">
        <w:rPr>
          <w:rFonts w:ascii="Times New Roman" w:eastAsia="Calibri" w:hAnsi="Times New Roman"/>
          <w:szCs w:val="24"/>
          <w:u w:val="single"/>
        </w:rPr>
        <w:t>d</w:t>
      </w:r>
      <w:r w:rsidRPr="00161B4A">
        <w:rPr>
          <w:rFonts w:ascii="Times New Roman" w:eastAsia="Calibri" w:hAnsi="Times New Roman"/>
          <w:szCs w:val="24"/>
        </w:rPr>
        <w:t>, 241 N.J. 590, 230 A.3d 241 (2020)</w:t>
      </w:r>
      <w:r>
        <w:rPr>
          <w:rFonts w:ascii="Times New Roman" w:eastAsia="Calibri" w:hAnsi="Times New Roman"/>
          <w:szCs w:val="24"/>
        </w:rPr>
        <w:t xml:space="preserve">; </w:t>
      </w:r>
      <w:r w:rsidRPr="00AE4309">
        <w:rPr>
          <w:rFonts w:ascii="Times New Roman" w:eastAsia="Calibri" w:hAnsi="Times New Roman"/>
          <w:szCs w:val="24"/>
          <w:u w:val="single"/>
        </w:rPr>
        <w:t>See</w:t>
      </w:r>
      <w:r w:rsidRPr="00AE4309">
        <w:rPr>
          <w:rFonts w:ascii="Times New Roman" w:eastAsia="Calibri" w:hAnsi="Times New Roman"/>
          <w:szCs w:val="24"/>
        </w:rPr>
        <w:t xml:space="preserve"> </w:t>
      </w:r>
      <w:r w:rsidRPr="00AE4309">
        <w:rPr>
          <w:rFonts w:ascii="Times New Roman" w:eastAsia="Calibri" w:hAnsi="Times New Roman"/>
          <w:szCs w:val="24"/>
          <w:u w:val="single"/>
        </w:rPr>
        <w:t>Smith v. Rudolph</w:t>
      </w:r>
      <w:r w:rsidRPr="00AE4309">
        <w:rPr>
          <w:rFonts w:ascii="Times New Roman" w:eastAsia="Calibri" w:hAnsi="Times New Roman"/>
          <w:szCs w:val="24"/>
        </w:rPr>
        <w:t xml:space="preserve">, 151 A.D.3d </w:t>
      </w:r>
      <w:r>
        <w:rPr>
          <w:rFonts w:ascii="Times New Roman" w:eastAsia="Calibri" w:hAnsi="Times New Roman"/>
          <w:szCs w:val="24"/>
        </w:rPr>
        <w:t>at</w:t>
      </w:r>
      <w:r w:rsidRPr="00AE4309">
        <w:rPr>
          <w:rFonts w:ascii="Times New Roman" w:eastAsia="Calibri" w:hAnsi="Times New Roman"/>
          <w:szCs w:val="24"/>
        </w:rPr>
        <w:t xml:space="preserve"> 62 (1st </w:t>
      </w:r>
      <w:proofErr w:type="spellStart"/>
      <w:r w:rsidRPr="00AE4309">
        <w:rPr>
          <w:rFonts w:ascii="Times New Roman" w:eastAsia="Calibri" w:hAnsi="Times New Roman"/>
          <w:szCs w:val="24"/>
        </w:rPr>
        <w:t>Dep</w:t>
      </w:r>
      <w:r>
        <w:rPr>
          <w:rFonts w:ascii="Times New Roman" w:eastAsia="Calibri" w:hAnsi="Times New Roman"/>
          <w:szCs w:val="24"/>
        </w:rPr>
        <w:t>’</w:t>
      </w:r>
      <w:r w:rsidRPr="00AE4309">
        <w:rPr>
          <w:rFonts w:ascii="Times New Roman" w:eastAsia="Calibri" w:hAnsi="Times New Roman"/>
          <w:szCs w:val="24"/>
        </w:rPr>
        <w:t>t</w:t>
      </w:r>
      <w:proofErr w:type="spellEnd"/>
      <w:r w:rsidRPr="00AE4309">
        <w:rPr>
          <w:rFonts w:ascii="Times New Roman" w:eastAsia="Calibri" w:hAnsi="Times New Roman"/>
          <w:szCs w:val="24"/>
        </w:rPr>
        <w:t xml:space="preserve"> 2017) (ordering new trial on basis of, </w:t>
      </w:r>
      <w:r w:rsidRPr="00AE4309">
        <w:rPr>
          <w:rFonts w:ascii="Times New Roman" w:eastAsia="Calibri" w:hAnsi="Times New Roman"/>
          <w:i/>
          <w:iCs/>
          <w:szCs w:val="24"/>
        </w:rPr>
        <w:t>inter alia</w:t>
      </w:r>
      <w:r w:rsidRPr="00AE4309">
        <w:rPr>
          <w:rFonts w:ascii="Times New Roman" w:eastAsia="Calibri" w:hAnsi="Times New Roman"/>
          <w:szCs w:val="24"/>
        </w:rPr>
        <w:t>, improper speaking objections by counsel)</w:t>
      </w:r>
      <w:r>
        <w:rPr>
          <w:rFonts w:ascii="Times New Roman" w:eastAsia="Calibri" w:hAnsi="Times New Roman"/>
          <w:szCs w:val="24"/>
        </w:rPr>
        <w:t xml:space="preserve">. </w:t>
      </w:r>
    </w:p>
    <w:p w14:paraId="6CC55464" w14:textId="77777777" w:rsidR="00DF38F5" w:rsidRDefault="00DF38F5" w:rsidP="00DF38F5">
      <w:pPr>
        <w:spacing w:line="480" w:lineRule="auto"/>
        <w:jc w:val="both"/>
        <w:rPr>
          <w:rFonts w:ascii="Times New Roman" w:eastAsia="Calibri" w:hAnsi="Times New Roman"/>
          <w:szCs w:val="24"/>
        </w:rPr>
      </w:pPr>
      <w:r w:rsidRPr="00AE4309">
        <w:rPr>
          <w:rFonts w:ascii="Times New Roman" w:eastAsia="Calibri" w:hAnsi="Times New Roman"/>
          <w:szCs w:val="24"/>
        </w:rPr>
        <w:tab/>
        <w:t xml:space="preserve">Please note that the Reptile tactic of using cross-examination to inquire about unspecified </w:t>
      </w:r>
      <w:r>
        <w:rPr>
          <w:rFonts w:ascii="Times New Roman" w:eastAsia="Calibri" w:hAnsi="Times New Roman"/>
          <w:szCs w:val="24"/>
        </w:rPr>
        <w:t>“</w:t>
      </w:r>
      <w:r w:rsidRPr="00AE4309">
        <w:rPr>
          <w:rFonts w:ascii="Times New Roman" w:eastAsia="Calibri" w:hAnsi="Times New Roman"/>
          <w:szCs w:val="24"/>
        </w:rPr>
        <w:t>safety rules</w:t>
      </w:r>
      <w:r>
        <w:rPr>
          <w:rFonts w:ascii="Times New Roman" w:eastAsia="Calibri" w:hAnsi="Times New Roman"/>
          <w:szCs w:val="24"/>
        </w:rPr>
        <w:t>”</w:t>
      </w:r>
      <w:r w:rsidRPr="00AE4309">
        <w:rPr>
          <w:rFonts w:ascii="Times New Roman" w:eastAsia="Calibri" w:hAnsi="Times New Roman"/>
          <w:szCs w:val="24"/>
        </w:rPr>
        <w:t xml:space="preserve"> is a means for counsel to act as an unsworn and </w:t>
      </w:r>
      <w:r w:rsidRPr="00AE4309">
        <w:rPr>
          <w:rFonts w:ascii="Times New Roman" w:eastAsia="Calibri" w:hAnsi="Times New Roman"/>
          <w:i/>
          <w:iCs/>
          <w:szCs w:val="24"/>
        </w:rPr>
        <w:t>unqualified</w:t>
      </w:r>
      <w:r w:rsidRPr="00AE4309">
        <w:rPr>
          <w:rFonts w:ascii="Times New Roman" w:eastAsia="Calibri" w:hAnsi="Times New Roman"/>
          <w:szCs w:val="24"/>
        </w:rPr>
        <w:t xml:space="preserve"> expert witness attesting to the existence of a standard of care without undergoing the crucible of </w:t>
      </w:r>
      <w:r w:rsidRPr="00AE4309">
        <w:rPr>
          <w:rFonts w:ascii="Times New Roman" w:eastAsia="Calibri" w:hAnsi="Times New Roman"/>
          <w:szCs w:val="24"/>
          <w:u w:val="single"/>
        </w:rPr>
        <w:t>Frye v. United States</w:t>
      </w:r>
      <w:r w:rsidRPr="00AE4309">
        <w:rPr>
          <w:rFonts w:ascii="Times New Roman" w:eastAsia="Calibri" w:hAnsi="Times New Roman"/>
          <w:szCs w:val="24"/>
        </w:rPr>
        <w:t>, 293 F. 1013 (</w:t>
      </w:r>
      <w:r>
        <w:rPr>
          <w:rFonts w:ascii="Times New Roman" w:eastAsia="Calibri" w:hAnsi="Times New Roman"/>
          <w:szCs w:val="24"/>
        </w:rPr>
        <w:t xml:space="preserve">D.C. Cir. </w:t>
      </w:r>
      <w:r w:rsidRPr="00AE4309">
        <w:rPr>
          <w:rFonts w:ascii="Times New Roman" w:eastAsia="Calibri" w:hAnsi="Times New Roman"/>
          <w:szCs w:val="24"/>
        </w:rPr>
        <w:t>1923).  This provides a still-further reason to preclude counsel from offering quasi-testimony.</w:t>
      </w:r>
    </w:p>
    <w:p w14:paraId="6943604F" w14:textId="77777777" w:rsidR="00DF38F5" w:rsidRDefault="00DF38F5" w:rsidP="00DF38F5">
      <w:pPr>
        <w:spacing w:line="480" w:lineRule="auto"/>
        <w:jc w:val="both"/>
        <w:rPr>
          <w:rFonts w:ascii="Times New Roman" w:eastAsia="Calibri" w:hAnsi="Times New Roman"/>
          <w:szCs w:val="24"/>
        </w:rPr>
      </w:pPr>
      <w:r>
        <w:rPr>
          <w:rFonts w:ascii="Times New Roman" w:eastAsia="Calibri" w:hAnsi="Times New Roman"/>
          <w:szCs w:val="24"/>
        </w:rPr>
        <w:tab/>
      </w:r>
      <w:r w:rsidRPr="000814C6">
        <w:rPr>
          <w:rFonts w:ascii="Times New Roman" w:eastAsia="Calibri" w:hAnsi="Times New Roman"/>
          <w:szCs w:val="24"/>
        </w:rPr>
        <w:t>Likewise proscribed under this rubric are ad hominem attacks directed at opposing</w:t>
      </w:r>
      <w:r>
        <w:rPr>
          <w:rFonts w:ascii="Times New Roman" w:eastAsia="Calibri" w:hAnsi="Times New Roman"/>
          <w:szCs w:val="24"/>
        </w:rPr>
        <w:t xml:space="preserve"> </w:t>
      </w:r>
      <w:r w:rsidRPr="000814C6">
        <w:rPr>
          <w:rFonts w:ascii="Times New Roman" w:eastAsia="Calibri" w:hAnsi="Times New Roman"/>
          <w:szCs w:val="24"/>
        </w:rPr>
        <w:t>counsel, including accusations that defense counsel is lying or engaging witnesses to lie for him</w:t>
      </w:r>
      <w:r>
        <w:rPr>
          <w:rFonts w:ascii="Times New Roman" w:eastAsia="Calibri" w:hAnsi="Times New Roman"/>
          <w:szCs w:val="24"/>
        </w:rPr>
        <w:t xml:space="preserve"> </w:t>
      </w:r>
      <w:r w:rsidRPr="000814C6">
        <w:rPr>
          <w:rFonts w:ascii="Times New Roman" w:eastAsia="Calibri" w:hAnsi="Times New Roman"/>
          <w:szCs w:val="24"/>
        </w:rPr>
        <w:t>or his client. There is</w:t>
      </w:r>
      <w:r>
        <w:rPr>
          <w:rFonts w:ascii="Times New Roman" w:eastAsia="Calibri" w:hAnsi="Times New Roman"/>
          <w:szCs w:val="24"/>
        </w:rPr>
        <w:t xml:space="preserve"> </w:t>
      </w:r>
      <w:r w:rsidRPr="000814C6">
        <w:rPr>
          <w:rFonts w:ascii="Times New Roman" w:eastAsia="Calibri" w:hAnsi="Times New Roman"/>
          <w:szCs w:val="24"/>
        </w:rPr>
        <w:t>no justification for attacking the credibility of opposing counsel. The veracity of counsel is</w:t>
      </w:r>
      <w:r>
        <w:rPr>
          <w:rFonts w:ascii="Times New Roman" w:eastAsia="Calibri" w:hAnsi="Times New Roman"/>
          <w:szCs w:val="24"/>
        </w:rPr>
        <w:t xml:space="preserve"> </w:t>
      </w:r>
      <w:r w:rsidRPr="000814C6">
        <w:rPr>
          <w:rFonts w:ascii="Times New Roman" w:eastAsia="Calibri" w:hAnsi="Times New Roman"/>
          <w:szCs w:val="24"/>
        </w:rPr>
        <w:t>simply not a subject for summation.</w:t>
      </w:r>
      <w:r>
        <w:rPr>
          <w:rFonts w:ascii="Times New Roman" w:eastAsia="Calibri" w:hAnsi="Times New Roman"/>
          <w:szCs w:val="24"/>
        </w:rPr>
        <w:t xml:space="preserve"> </w:t>
      </w:r>
      <w:r w:rsidRPr="000814C6">
        <w:rPr>
          <w:rFonts w:ascii="Times New Roman" w:eastAsia="Calibri" w:hAnsi="Times New Roman"/>
          <w:szCs w:val="24"/>
        </w:rPr>
        <w:t>The foregoing requires preclusion of such remarks during</w:t>
      </w:r>
      <w:r>
        <w:rPr>
          <w:rFonts w:ascii="Times New Roman" w:eastAsia="Calibri" w:hAnsi="Times New Roman"/>
          <w:szCs w:val="24"/>
        </w:rPr>
        <w:t xml:space="preserve"> </w:t>
      </w:r>
      <w:r w:rsidRPr="000814C6">
        <w:rPr>
          <w:rFonts w:ascii="Times New Roman" w:eastAsia="Calibri" w:hAnsi="Times New Roman"/>
          <w:szCs w:val="24"/>
        </w:rPr>
        <w:t>this trial.</w:t>
      </w:r>
    </w:p>
    <w:p w14:paraId="58D2AAC3" w14:textId="77777777" w:rsidR="00DF38F5" w:rsidRPr="00FC0BCD" w:rsidRDefault="00DF38F5" w:rsidP="00DF38F5">
      <w:pPr>
        <w:spacing w:line="480" w:lineRule="auto"/>
        <w:jc w:val="center"/>
        <w:rPr>
          <w:rFonts w:ascii="Times New Roman" w:hAnsi="Times New Roman"/>
          <w:color w:val="000000"/>
          <w:szCs w:val="24"/>
          <w:u w:val="single"/>
        </w:rPr>
      </w:pPr>
      <w:r w:rsidRPr="00AE4309">
        <w:rPr>
          <w:rFonts w:ascii="Times New Roman" w:hAnsi="Times New Roman"/>
          <w:color w:val="000000"/>
          <w:szCs w:val="24"/>
          <w:u w:val="single"/>
        </w:rPr>
        <w:t>CONCLUSION</w:t>
      </w:r>
    </w:p>
    <w:p w14:paraId="24EDE28B" w14:textId="77777777" w:rsidR="00DF38F5" w:rsidRPr="00FC0BCD" w:rsidRDefault="00DF38F5" w:rsidP="00DF38F5">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For the foregoing reasons, this Court should grant an Order:</w:t>
      </w:r>
    </w:p>
    <w:p w14:paraId="5518B0F5" w14:textId="77777777" w:rsidR="00DF38F5" w:rsidRPr="00FC0BCD" w:rsidRDefault="00DF38F5" w:rsidP="00DF38F5">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(1) precluding plaintiffs</w:t>
      </w:r>
      <w:r>
        <w:rPr>
          <w:rFonts w:ascii="Times New Roman" w:eastAsia="Calibri" w:hAnsi="Times New Roman"/>
          <w:szCs w:val="24"/>
        </w:rPr>
        <w:t>’</w:t>
      </w:r>
      <w:r w:rsidRPr="00FC0BCD">
        <w:rPr>
          <w:rFonts w:ascii="Times New Roman" w:eastAsia="Calibri" w:hAnsi="Times New Roman"/>
          <w:szCs w:val="24"/>
        </w:rPr>
        <w:t xml:space="preserve"> counsel from injecting the </w:t>
      </w:r>
      <w:proofErr w:type="gramStart"/>
      <w:r w:rsidRPr="00FC0BCD">
        <w:rPr>
          <w:rFonts w:ascii="Times New Roman" w:eastAsia="Calibri" w:hAnsi="Times New Roman"/>
          <w:szCs w:val="24"/>
        </w:rPr>
        <w:t>aforementioned themes</w:t>
      </w:r>
      <w:proofErr w:type="gramEnd"/>
      <w:r w:rsidRPr="00FC0BCD">
        <w:rPr>
          <w:rFonts w:ascii="Times New Roman" w:eastAsia="Calibri" w:hAnsi="Times New Roman"/>
          <w:szCs w:val="24"/>
        </w:rPr>
        <w:t xml:space="preserve"> and tactics</w:t>
      </w:r>
    </w:p>
    <w:p w14:paraId="2F498544" w14:textId="77777777" w:rsidR="00DF38F5" w:rsidRPr="00FC0BCD" w:rsidRDefault="00DF38F5" w:rsidP="00DF38F5">
      <w:pPr>
        <w:tabs>
          <w:tab w:val="left" w:pos="0"/>
        </w:tabs>
        <w:spacing w:line="480" w:lineRule="auto"/>
        <w:jc w:val="both"/>
        <w:rPr>
          <w:rFonts w:ascii="Times New Roman" w:eastAsia="Calibri" w:hAnsi="Times New Roman"/>
          <w:szCs w:val="24"/>
        </w:rPr>
      </w:pPr>
      <w:r w:rsidRPr="00FC0BCD">
        <w:rPr>
          <w:rFonts w:ascii="Times New Roman" w:eastAsia="Calibri" w:hAnsi="Times New Roman"/>
          <w:szCs w:val="24"/>
        </w:rPr>
        <w:t xml:space="preserve">into </w:t>
      </w:r>
      <w:proofErr w:type="spellStart"/>
      <w:r w:rsidRPr="002477FB">
        <w:rPr>
          <w:rFonts w:ascii="Times New Roman" w:eastAsia="Calibri" w:hAnsi="Times New Roman"/>
          <w:i/>
          <w:iCs/>
          <w:szCs w:val="24"/>
        </w:rPr>
        <w:t>voir</w:t>
      </w:r>
      <w:proofErr w:type="spellEnd"/>
      <w:r w:rsidRPr="002477FB">
        <w:rPr>
          <w:rFonts w:ascii="Times New Roman" w:eastAsia="Calibri" w:hAnsi="Times New Roman"/>
          <w:i/>
          <w:iCs/>
          <w:szCs w:val="24"/>
        </w:rPr>
        <w:t xml:space="preserve"> dire</w:t>
      </w:r>
      <w:r w:rsidRPr="00FC0BCD">
        <w:rPr>
          <w:rFonts w:ascii="Times New Roman" w:eastAsia="Calibri" w:hAnsi="Times New Roman"/>
          <w:szCs w:val="24"/>
        </w:rPr>
        <w:t>, openings, witness examinations and summations; and</w:t>
      </w:r>
    </w:p>
    <w:p w14:paraId="328A4883" w14:textId="77777777" w:rsidR="00DF38F5" w:rsidRPr="00FC0BCD" w:rsidRDefault="00DF38F5" w:rsidP="00DF38F5">
      <w:pPr>
        <w:tabs>
          <w:tab w:val="left" w:pos="0"/>
        </w:tabs>
        <w:spacing w:line="480" w:lineRule="auto"/>
        <w:jc w:val="both"/>
        <w:rPr>
          <w:rFonts w:ascii="Times New Roman" w:eastAsia="Calibri" w:hAnsi="Times New Roman"/>
          <w:szCs w:val="24"/>
        </w:rPr>
      </w:pPr>
      <w:r>
        <w:rPr>
          <w:rFonts w:ascii="Times New Roman" w:eastAsia="Calibri" w:hAnsi="Times New Roman"/>
          <w:szCs w:val="24"/>
        </w:rPr>
        <w:tab/>
      </w:r>
      <w:r w:rsidRPr="00FC0BCD">
        <w:rPr>
          <w:rFonts w:ascii="Times New Roman" w:eastAsia="Calibri" w:hAnsi="Times New Roman"/>
          <w:szCs w:val="24"/>
        </w:rPr>
        <w:t xml:space="preserve">(2) awarding </w:t>
      </w:r>
      <w:r>
        <w:rPr>
          <w:rFonts w:ascii="Times New Roman" w:eastAsia="Calibri" w:hAnsi="Times New Roman"/>
          <w:szCs w:val="24"/>
        </w:rPr>
        <w:t>d</w:t>
      </w:r>
      <w:r w:rsidRPr="00FC0BCD">
        <w:rPr>
          <w:rFonts w:ascii="Times New Roman" w:eastAsia="Calibri" w:hAnsi="Times New Roman"/>
          <w:szCs w:val="24"/>
        </w:rPr>
        <w:t>efendants such other and further relief as the Court deems just and</w:t>
      </w:r>
    </w:p>
    <w:p w14:paraId="7E0C9603" w14:textId="77777777" w:rsidR="00DF38F5" w:rsidRPr="00AE4309" w:rsidRDefault="00DF38F5" w:rsidP="00DF38F5">
      <w:pPr>
        <w:tabs>
          <w:tab w:val="left" w:pos="0"/>
        </w:tabs>
        <w:spacing w:line="480" w:lineRule="auto"/>
        <w:jc w:val="both"/>
        <w:rPr>
          <w:rFonts w:ascii="Times New Roman" w:eastAsia="Calibri" w:hAnsi="Times New Roman"/>
          <w:szCs w:val="24"/>
        </w:rPr>
      </w:pPr>
      <w:r w:rsidRPr="00FC0BCD">
        <w:rPr>
          <w:rFonts w:ascii="Times New Roman" w:eastAsia="Calibri" w:hAnsi="Times New Roman"/>
          <w:szCs w:val="24"/>
        </w:rPr>
        <w:t>appropriate.</w:t>
      </w:r>
    </w:p>
    <w:p w14:paraId="43E3FBC8" w14:textId="77777777" w:rsidR="00DF38F5" w:rsidRPr="00AE4309" w:rsidRDefault="00DF38F5" w:rsidP="00DF38F5">
      <w:pPr>
        <w:jc w:val="both"/>
        <w:rPr>
          <w:rFonts w:ascii="Times New Roman" w:hAnsi="Times New Roman"/>
          <w:color w:val="000000"/>
          <w:szCs w:val="24"/>
        </w:rPr>
      </w:pPr>
      <w:r w:rsidRPr="00AE4309">
        <w:rPr>
          <w:rFonts w:ascii="Times New Roman" w:hAnsi="Times New Roman"/>
          <w:color w:val="000000"/>
          <w:szCs w:val="24"/>
        </w:rPr>
        <w:t>Dated:</w:t>
      </w:r>
      <w:r w:rsidRPr="00AE4309">
        <w:rPr>
          <w:rFonts w:ascii="Times New Roman" w:hAnsi="Times New Roman"/>
          <w:color w:val="000000"/>
          <w:szCs w:val="24"/>
        </w:rPr>
        <w:tab/>
      </w:r>
      <w:r w:rsidRPr="00AE4309">
        <w:rPr>
          <w:rFonts w:ascii="Times New Roman" w:hAnsi="Times New Roman"/>
          <w:color w:val="000000"/>
          <w:szCs w:val="24"/>
        </w:rPr>
        <w:tab/>
      </w:r>
    </w:p>
    <w:p w14:paraId="1C3F09E4" w14:textId="77777777" w:rsidR="00DF38F5" w:rsidRDefault="00DF38F5" w:rsidP="00DF38F5">
      <w:pPr>
        <w:autoSpaceDE w:val="0"/>
        <w:autoSpaceDN w:val="0"/>
        <w:adjustRightInd w:val="0"/>
        <w:rPr>
          <w:rFonts w:ascii="Times New Roman" w:hAnsi="Times New Roman"/>
          <w:szCs w:val="24"/>
        </w:rPr>
      </w:pPr>
      <w:r w:rsidRPr="00AE4309">
        <w:rPr>
          <w:rFonts w:ascii="Times New Roman" w:hAnsi="Times New Roman"/>
          <w:color w:val="000000"/>
          <w:szCs w:val="24"/>
        </w:rPr>
        <w:tab/>
      </w:r>
      <w:r w:rsidRPr="00AE4309">
        <w:rPr>
          <w:rFonts w:ascii="Times New Roman" w:hAnsi="Times New Roman"/>
          <w:color w:val="000000"/>
          <w:szCs w:val="24"/>
        </w:rPr>
        <w:tab/>
      </w:r>
      <w:r w:rsidRPr="00AE4309">
        <w:rPr>
          <w:rFonts w:ascii="Times New Roman" w:hAnsi="Times New Roman"/>
          <w:color w:val="000000"/>
          <w:szCs w:val="24"/>
        </w:rPr>
        <w:tab/>
      </w:r>
      <w:r w:rsidRPr="00AE4309">
        <w:rPr>
          <w:rFonts w:ascii="Times New Roman" w:hAnsi="Times New Roman"/>
          <w:szCs w:val="24"/>
        </w:rPr>
        <w:tab/>
      </w:r>
    </w:p>
    <w:p w14:paraId="396B2853" w14:textId="77777777" w:rsidR="00DF38F5" w:rsidRDefault="00DF38F5" w:rsidP="00DF38F5">
      <w:pPr>
        <w:autoSpaceDE w:val="0"/>
        <w:autoSpaceDN w:val="0"/>
        <w:adjustRightInd w:val="0"/>
        <w:rPr>
          <w:rFonts w:ascii="Times New Roman" w:hAnsi="Times New Roman"/>
          <w:szCs w:val="24"/>
        </w:rPr>
      </w:pPr>
    </w:p>
    <w:p w14:paraId="5EF6D057" w14:textId="77777777" w:rsidR="00DF38F5" w:rsidRPr="00AE4309" w:rsidRDefault="00DF38F5" w:rsidP="00DF38F5">
      <w:pPr>
        <w:autoSpaceDE w:val="0"/>
        <w:autoSpaceDN w:val="0"/>
        <w:adjustRightInd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E4309">
        <w:rPr>
          <w:rFonts w:ascii="Times New Roman" w:hAnsi="Times New Roman"/>
          <w:szCs w:val="24"/>
        </w:rPr>
        <w:t xml:space="preserve">Respectfully Submitted, </w:t>
      </w:r>
    </w:p>
    <w:p w14:paraId="3DA391CA" w14:textId="77777777" w:rsidR="00DF38F5" w:rsidRPr="00AE4309" w:rsidRDefault="00DF38F5" w:rsidP="00DF38F5">
      <w:pPr>
        <w:suppressAutoHyphens/>
        <w:jc w:val="both"/>
        <w:rPr>
          <w:rFonts w:ascii="Times New Roman" w:hAnsi="Times New Roman"/>
          <w:szCs w:val="24"/>
        </w:rPr>
      </w:pPr>
    </w:p>
    <w:p w14:paraId="471CD9B5" w14:textId="77777777" w:rsidR="00DF38F5" w:rsidRPr="00865426" w:rsidRDefault="00DF38F5" w:rsidP="00DF38F5">
      <w:pPr>
        <w:rPr>
          <w:rFonts w:eastAsia="Calibri"/>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D31E7">
        <w:rPr>
          <w:rFonts w:ascii="Times New Roman" w:hAnsi="Times New Roman"/>
          <w:szCs w:val="24"/>
          <w:highlight w:val="yellow"/>
        </w:rPr>
        <w:t>BY: [insert]</w:t>
      </w:r>
    </w:p>
    <w:p w14:paraId="38D8E11A" w14:textId="77777777" w:rsidR="00DF38F5" w:rsidRPr="00A061C7" w:rsidRDefault="00DF38F5" w:rsidP="00DF38F5">
      <w:pPr>
        <w:jc w:val="both"/>
        <w:rPr>
          <w:rFonts w:ascii="Times New Roman" w:hAnsi="Times New Roman"/>
          <w:szCs w:val="24"/>
        </w:rPr>
      </w:pPr>
    </w:p>
    <w:p w14:paraId="73406EF2" w14:textId="77777777" w:rsidR="00DF38F5" w:rsidRPr="00A061C7" w:rsidRDefault="00DF38F5" w:rsidP="00DF38F5">
      <w:pPr>
        <w:jc w:val="both"/>
        <w:rPr>
          <w:rFonts w:ascii="Times New Roman" w:hAnsi="Times New Roman"/>
          <w:szCs w:val="24"/>
        </w:rPr>
      </w:pPr>
    </w:p>
    <w:p w14:paraId="09ED2537" w14:textId="77777777" w:rsidR="00DF38F5" w:rsidRPr="00A061C7" w:rsidRDefault="00DF38F5" w:rsidP="00DF38F5">
      <w:pPr>
        <w:jc w:val="both"/>
        <w:rPr>
          <w:rFonts w:ascii="Times New Roman" w:hAnsi="Times New Roman"/>
          <w:szCs w:val="24"/>
        </w:rPr>
      </w:pPr>
    </w:p>
    <w:p w14:paraId="69B966A6" w14:textId="77777777" w:rsidR="00DF38F5" w:rsidRPr="00A061C7" w:rsidRDefault="00DF38F5" w:rsidP="00DF38F5">
      <w:pPr>
        <w:jc w:val="both"/>
        <w:rPr>
          <w:rFonts w:ascii="Times New Roman" w:hAnsi="Times New Roman"/>
          <w:szCs w:val="24"/>
        </w:rPr>
      </w:pPr>
    </w:p>
    <w:p w14:paraId="38ED52AF" w14:textId="77777777" w:rsidR="00606BBA" w:rsidRDefault="00606BBA" w:rsidP="00606BBA">
      <w:pPr>
        <w:jc w:val="both"/>
        <w:rPr>
          <w:rFonts w:ascii="Times New Roman" w:eastAsia="Calibri" w:hAnsi="Times New Roman"/>
          <w:szCs w:val="24"/>
        </w:rPr>
      </w:pPr>
    </w:p>
    <w:p w14:paraId="50734E53" w14:textId="77777777" w:rsidR="00606BBA" w:rsidRDefault="00606BBA" w:rsidP="00606BBA">
      <w:pPr>
        <w:jc w:val="both"/>
        <w:rPr>
          <w:rFonts w:ascii="Times New Roman" w:eastAsia="Calibri" w:hAnsi="Times New Roman"/>
          <w:szCs w:val="24"/>
        </w:rPr>
      </w:pPr>
    </w:p>
    <w:p w14:paraId="34F43B4E" w14:textId="77777777" w:rsidR="00606BBA" w:rsidRDefault="00606BBA" w:rsidP="00606BBA">
      <w:pPr>
        <w:jc w:val="both"/>
        <w:rPr>
          <w:rFonts w:ascii="Times New Roman" w:eastAsia="Calibri" w:hAnsi="Times New Roman"/>
          <w:szCs w:val="24"/>
        </w:rPr>
      </w:pPr>
    </w:p>
    <w:p w14:paraId="7C55ACD9" w14:textId="77777777" w:rsidR="00606BBA" w:rsidRDefault="00606BBA" w:rsidP="00606BBA">
      <w:pPr>
        <w:jc w:val="both"/>
        <w:rPr>
          <w:rFonts w:ascii="Times New Roman" w:eastAsia="Calibri" w:hAnsi="Times New Roman"/>
          <w:szCs w:val="24"/>
        </w:rPr>
      </w:pPr>
    </w:p>
    <w:p w14:paraId="7002C319" w14:textId="77777777" w:rsidR="00606BBA" w:rsidRDefault="00606BBA" w:rsidP="00606BBA">
      <w:pPr>
        <w:jc w:val="both"/>
        <w:rPr>
          <w:rFonts w:ascii="Times New Roman" w:eastAsia="Calibri" w:hAnsi="Times New Roman"/>
          <w:szCs w:val="24"/>
        </w:rPr>
      </w:pPr>
    </w:p>
    <w:p w14:paraId="662D7A51" w14:textId="77777777" w:rsidR="00606BBA" w:rsidRDefault="00606BBA" w:rsidP="00606BBA">
      <w:pPr>
        <w:jc w:val="both"/>
        <w:rPr>
          <w:rFonts w:ascii="Times New Roman" w:eastAsia="Calibri" w:hAnsi="Times New Roman"/>
          <w:szCs w:val="24"/>
        </w:rPr>
      </w:pPr>
    </w:p>
    <w:p w14:paraId="7CD0063E" w14:textId="77777777" w:rsidR="00606BBA" w:rsidRPr="00C41282" w:rsidRDefault="00606BBA" w:rsidP="00606BBA">
      <w:pPr>
        <w:jc w:val="both"/>
        <w:rPr>
          <w:rFonts w:ascii="Times New Roman" w:eastAsia="Calibri" w:hAnsi="Times New Roman"/>
          <w:szCs w:val="24"/>
        </w:rPr>
      </w:pPr>
    </w:p>
    <w:sectPr w:rsidR="00606BBA" w:rsidRPr="00C412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A777" w14:textId="77777777" w:rsidR="00DE4FAF" w:rsidRDefault="00DE4FAF" w:rsidP="00341ADF">
      <w:r>
        <w:separator/>
      </w:r>
    </w:p>
  </w:endnote>
  <w:endnote w:type="continuationSeparator" w:id="0">
    <w:p w14:paraId="5178B7A6" w14:textId="77777777" w:rsidR="00DE4FAF" w:rsidRDefault="00DE4FAF" w:rsidP="0034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6891" w14:textId="77777777" w:rsidR="00347537" w:rsidRDefault="0034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6D1D" w14:textId="77777777" w:rsidR="00DE4FAF" w:rsidRDefault="00DE4FAF" w:rsidP="00341ADF">
      <w:r>
        <w:separator/>
      </w:r>
    </w:p>
  </w:footnote>
  <w:footnote w:type="continuationSeparator" w:id="0">
    <w:p w14:paraId="1C3CD042" w14:textId="77777777" w:rsidR="00DE4FAF" w:rsidRDefault="00DE4FAF" w:rsidP="00341ADF">
      <w:r>
        <w:continuationSeparator/>
      </w:r>
    </w:p>
  </w:footnote>
  <w:footnote w:id="1">
    <w:p w14:paraId="376B0251" w14:textId="0A374DAB" w:rsidR="00606BBA" w:rsidRPr="00076CED" w:rsidRDefault="00076CED" w:rsidP="00E47FDD">
      <w:pPr>
        <w:pStyle w:val="FootnoteText"/>
        <w:jc w:val="both"/>
        <w:rPr>
          <w:rFonts w:ascii="Times New Roman" w:hAnsi="Times New Roman"/>
        </w:rPr>
      </w:pPr>
      <w:r>
        <w:rPr>
          <w:rStyle w:val="FootnoteReference"/>
        </w:rPr>
        <w:footnoteRef/>
      </w:r>
      <w:r>
        <w:t xml:space="preserve"> </w:t>
      </w:r>
      <w:r w:rsidR="00217F38" w:rsidRPr="00F27620">
        <w:rPr>
          <w:rFonts w:ascii="Times New Roman" w:hAnsi="Times New Roman"/>
          <w:highlight w:val="yellow"/>
        </w:rPr>
        <w:t>Th</w:t>
      </w:r>
      <w:r w:rsidR="007F315A" w:rsidRPr="00F27620">
        <w:rPr>
          <w:rFonts w:ascii="Times New Roman" w:hAnsi="Times New Roman"/>
          <w:highlight w:val="yellow"/>
        </w:rPr>
        <w:t xml:space="preserve">is version of the instant motion has been </w:t>
      </w:r>
      <w:r w:rsidR="003B7BF0" w:rsidRPr="00F27620">
        <w:rPr>
          <w:rFonts w:ascii="Times New Roman" w:hAnsi="Times New Roman"/>
          <w:highlight w:val="yellow"/>
        </w:rPr>
        <w:t xml:space="preserve">abridged to comply with the </w:t>
      </w:r>
      <w:r w:rsidR="00B832A9" w:rsidRPr="00F27620">
        <w:rPr>
          <w:rFonts w:ascii="Times New Roman" w:hAnsi="Times New Roman"/>
          <w:highlight w:val="yellow"/>
        </w:rPr>
        <w:t>requirements of Court Rule 4:25-8</w:t>
      </w:r>
      <w:r w:rsidR="00A17C4D" w:rsidRPr="00F27620">
        <w:rPr>
          <w:rFonts w:ascii="Times New Roman" w:hAnsi="Times New Roman"/>
          <w:highlight w:val="yellow"/>
        </w:rPr>
        <w:t>(a)(3)</w:t>
      </w:r>
      <w:r w:rsidR="00F1053E">
        <w:rPr>
          <w:rFonts w:ascii="Times New Roman" w:hAnsi="Times New Roman"/>
          <w:highlight w:val="yellow"/>
        </w:rPr>
        <w:t>.</w:t>
      </w:r>
      <w:r w:rsidR="00D91752" w:rsidRPr="00F27620">
        <w:rPr>
          <w:rFonts w:ascii="Times New Roman" w:hAnsi="Times New Roman"/>
          <w:highlight w:val="yellow"/>
        </w:rPr>
        <w:t xml:space="preserve"> Defendants request the </w:t>
      </w:r>
      <w:r w:rsidR="000A4FF6" w:rsidRPr="00F27620">
        <w:rPr>
          <w:rFonts w:ascii="Times New Roman" w:hAnsi="Times New Roman"/>
          <w:highlight w:val="yellow"/>
        </w:rPr>
        <w:t>Court</w:t>
      </w:r>
      <w:r w:rsidR="00606BBA">
        <w:rPr>
          <w:rFonts w:ascii="Times New Roman" w:hAnsi="Times New Roman"/>
          <w:highlight w:val="yellow"/>
        </w:rPr>
        <w:t>’</w:t>
      </w:r>
      <w:r w:rsidR="000A4FF6" w:rsidRPr="00F27620">
        <w:rPr>
          <w:rFonts w:ascii="Times New Roman" w:hAnsi="Times New Roman"/>
          <w:highlight w:val="yellow"/>
        </w:rPr>
        <w:t>s permission</w:t>
      </w:r>
      <w:r w:rsidR="00D91752" w:rsidRPr="00F27620">
        <w:rPr>
          <w:rFonts w:ascii="Times New Roman" w:hAnsi="Times New Roman"/>
          <w:highlight w:val="yellow"/>
        </w:rPr>
        <w:t xml:space="preserve"> to </w:t>
      </w:r>
      <w:r w:rsidR="00164010" w:rsidRPr="00F27620">
        <w:rPr>
          <w:rFonts w:ascii="Times New Roman" w:hAnsi="Times New Roman"/>
          <w:highlight w:val="yellow"/>
        </w:rPr>
        <w:t xml:space="preserve">supply the Court and opposing counsel with a lengthier </w:t>
      </w:r>
      <w:r w:rsidR="000A4FF6" w:rsidRPr="00F27620">
        <w:rPr>
          <w:rFonts w:ascii="Times New Roman" w:hAnsi="Times New Roman"/>
          <w:highlight w:val="yellow"/>
        </w:rPr>
        <w:t>memorandum</w:t>
      </w:r>
      <w:r w:rsidR="00E47FDD" w:rsidRPr="00F27620">
        <w:rPr>
          <w:rFonts w:ascii="Times New Roman" w:hAnsi="Times New Roman"/>
          <w:highlight w:val="yellow"/>
        </w:rPr>
        <w:t>, which outlines the issues and policy concerns touched upon herein in greater detail.</w:t>
      </w:r>
    </w:p>
  </w:footnote>
  <w:footnote w:id="2">
    <w:p w14:paraId="07EBECDC" w14:textId="77C5774C" w:rsidR="00341ADF" w:rsidRDefault="00341ADF" w:rsidP="00E47FDD">
      <w:pPr>
        <w:pStyle w:val="FootnoteText"/>
        <w:jc w:val="both"/>
      </w:pPr>
      <w:r>
        <w:rPr>
          <w:rStyle w:val="FootnoteReference"/>
        </w:rPr>
        <w:footnoteRef/>
      </w:r>
      <w:r>
        <w:t xml:space="preserve"> </w:t>
      </w:r>
      <w:r w:rsidRPr="00CE53A6">
        <w:rPr>
          <w:rFonts w:ascii="Times New Roman" w:hAnsi="Times New Roman"/>
          <w:u w:val="single"/>
        </w:rPr>
        <w:t>See</w:t>
      </w:r>
      <w:r w:rsidRPr="00A862C0">
        <w:rPr>
          <w:rFonts w:ascii="Times New Roman" w:hAnsi="Times New Roman"/>
        </w:rPr>
        <w:t xml:space="preserve"> David Ball &amp; Don Keenan</w:t>
      </w:r>
      <w:r>
        <w:rPr>
          <w:rFonts w:ascii="Times New Roman" w:hAnsi="Times New Roman"/>
        </w:rPr>
        <w:t>,</w:t>
      </w:r>
      <w:r w:rsidRPr="00A862C0">
        <w:rPr>
          <w:rFonts w:ascii="Times New Roman" w:hAnsi="Times New Roman"/>
        </w:rPr>
        <w:t xml:space="preserve"> </w:t>
      </w:r>
      <w:r w:rsidRPr="00A862C0">
        <w:rPr>
          <w:rFonts w:ascii="Times New Roman" w:hAnsi="Times New Roman"/>
          <w:i/>
          <w:iCs/>
        </w:rPr>
        <w:t>Reptile: The 2009 Manual Of The Plaintiff</w:t>
      </w:r>
      <w:r w:rsidR="00606BBA">
        <w:rPr>
          <w:rFonts w:ascii="Times New Roman" w:hAnsi="Times New Roman"/>
          <w:i/>
          <w:iCs/>
        </w:rPr>
        <w:t>’</w:t>
      </w:r>
      <w:r w:rsidRPr="00A862C0">
        <w:rPr>
          <w:rFonts w:ascii="Times New Roman" w:hAnsi="Times New Roman"/>
          <w:i/>
          <w:iCs/>
        </w:rPr>
        <w:t>s Revolution</w:t>
      </w:r>
      <w:r w:rsidRPr="00A862C0">
        <w:rPr>
          <w:rFonts w:ascii="Times New Roman" w:hAnsi="Times New Roman"/>
        </w:rPr>
        <w:t xml:space="preserve"> </w:t>
      </w:r>
      <w:r>
        <w:rPr>
          <w:rFonts w:ascii="Times New Roman" w:hAnsi="Times New Roman"/>
        </w:rPr>
        <w:t xml:space="preserve">(2009) </w:t>
      </w:r>
      <w:r w:rsidRPr="00A862C0">
        <w:rPr>
          <w:rFonts w:ascii="Times New Roman" w:hAnsi="Times New Roman"/>
        </w:rPr>
        <w:t>(currently listed on Amazon.com for $494.99</w:t>
      </w:r>
      <w:r>
        <w:rPr>
          <w:rFonts w:ascii="Times New Roman" w:hAnsi="Times New Roman"/>
        </w:rPr>
        <w:t>)</w:t>
      </w:r>
      <w:r w:rsidRPr="00A862C0">
        <w:rPr>
          <w:rFonts w:ascii="Times New Roman" w:hAnsi="Times New Roman"/>
        </w:rPr>
        <w:t xml:space="preserve"> - </w:t>
      </w:r>
      <w:hyperlink r:id="rId1" w:history="1">
        <w:r w:rsidR="00CE53A6" w:rsidRPr="00A915CF">
          <w:rPr>
            <w:rStyle w:val="Hyperlink"/>
            <w:rFonts w:ascii="Times New Roman" w:hAnsi="Times New Roman"/>
          </w:rPr>
          <w:t>https://www.amazon.com/David-Ball-Reptile-Plantiffs-Revolution/dp/B00N4FOKZ4/ ref=monarch_sidesheet</w:t>
        </w:r>
      </w:hyperlink>
      <w:r w:rsidRPr="00A862C0">
        <w:rPr>
          <w:rFonts w:ascii="Times New Roman" w:hAnsi="Times New Roman"/>
        </w:rPr>
        <w:t>; David Ball &amp; Don Keenan</w:t>
      </w:r>
      <w:r>
        <w:rPr>
          <w:rFonts w:ascii="Times New Roman" w:hAnsi="Times New Roman"/>
        </w:rPr>
        <w:t xml:space="preserve">, </w:t>
      </w:r>
      <w:r w:rsidRPr="00A862C0">
        <w:rPr>
          <w:rFonts w:ascii="Times New Roman" w:hAnsi="Times New Roman"/>
        </w:rPr>
        <w:t xml:space="preserve"> </w:t>
      </w:r>
      <w:r w:rsidRPr="00A862C0">
        <w:rPr>
          <w:rFonts w:ascii="Times New Roman" w:hAnsi="Times New Roman"/>
          <w:i/>
          <w:iCs/>
        </w:rPr>
        <w:t>Reptile In The Mist And Beyond</w:t>
      </w:r>
      <w:r>
        <w:rPr>
          <w:rFonts w:ascii="Times New Roman" w:hAnsi="Times New Roman"/>
        </w:rPr>
        <w:t xml:space="preserve"> (2013)</w:t>
      </w:r>
      <w:r w:rsidRPr="00A862C0">
        <w:rPr>
          <w:rFonts w:ascii="Times New Roman" w:hAnsi="Times New Roman"/>
        </w:rPr>
        <w:t xml:space="preserve"> (currently listed on Amazon.com for $</w:t>
      </w:r>
      <w:r>
        <w:rPr>
          <w:rFonts w:ascii="Times New Roman" w:hAnsi="Times New Roman"/>
        </w:rPr>
        <w:t>985.00)</w:t>
      </w:r>
      <w:r w:rsidRPr="00A862C0">
        <w:rPr>
          <w:rFonts w:ascii="Times New Roman" w:hAnsi="Times New Roman"/>
        </w:rPr>
        <w:t xml:space="preserve"> - </w:t>
      </w:r>
      <w:hyperlink r:id="rId2" w:history="1">
        <w:r w:rsidR="00CE53A6" w:rsidRPr="00A915CF">
          <w:rPr>
            <w:rStyle w:val="Hyperlink"/>
            <w:rFonts w:ascii="Times New Roman" w:hAnsi="Times New Roman"/>
          </w:rPr>
          <w:t>https://www.amazon.com/REPTILE-Mist-Beyond-David-Ball/dp/0977442578/ref=sr_1_3?dchild =1&amp;keywords=</w:t>
        </w:r>
        <w:proofErr w:type="spellStart"/>
        <w:r w:rsidR="00CE53A6" w:rsidRPr="00A915CF">
          <w:rPr>
            <w:rStyle w:val="Hyperlink"/>
            <w:rFonts w:ascii="Times New Roman" w:hAnsi="Times New Roman"/>
          </w:rPr>
          <w:t>reptile+theory+book&amp;qid</w:t>
        </w:r>
        <w:proofErr w:type="spellEnd"/>
        <w:r w:rsidR="00CE53A6" w:rsidRPr="00A915CF">
          <w:rPr>
            <w:rStyle w:val="Hyperlink"/>
            <w:rFonts w:ascii="Times New Roman" w:hAnsi="Times New Roman"/>
          </w:rPr>
          <w:t>=1622037604&amp;sr=8-3</w:t>
        </w:r>
      </w:hyperlink>
    </w:p>
  </w:footnote>
  <w:footnote w:id="3">
    <w:p w14:paraId="11EE10C3" w14:textId="3719A400" w:rsidR="002538B7" w:rsidRPr="00BC182D" w:rsidRDefault="00341ADF" w:rsidP="00341ADF">
      <w:pPr>
        <w:pStyle w:val="FootnoteText"/>
        <w:jc w:val="both"/>
        <w:rPr>
          <w:rFonts w:ascii="Times New Roman" w:eastAsia="Arial" w:hAnsi="Times New Roman"/>
          <w:color w:val="000000"/>
        </w:rPr>
      </w:pPr>
      <w:r w:rsidRPr="00A677C6">
        <w:rPr>
          <w:rStyle w:val="FootnoteReference"/>
          <w:rFonts w:ascii="Times New Roman" w:hAnsi="Times New Roman"/>
        </w:rPr>
        <w:footnoteRef/>
      </w:r>
      <w:bookmarkStart w:id="3" w:name="_Hlk74752337"/>
      <w:bookmarkStart w:id="4" w:name="_Hlk72942494"/>
      <w:r>
        <w:rPr>
          <w:rFonts w:ascii="Times New Roman" w:hAnsi="Times New Roman"/>
        </w:rPr>
        <w:t xml:space="preserve"> This string cite can be found at Exhibit A</w:t>
      </w:r>
      <w:bookmarkEnd w:id="3"/>
      <w:r>
        <w:rPr>
          <w:rFonts w:ascii="Times New Roman" w:hAnsi="Times New Roman"/>
        </w:rPr>
        <w:t>.</w:t>
      </w:r>
      <w:bookmarkEnd w:id="4"/>
    </w:p>
  </w:footnote>
  <w:footnote w:id="4">
    <w:p w14:paraId="1C4C626A" w14:textId="77777777" w:rsidR="002538B7" w:rsidRPr="003B7BA7" w:rsidRDefault="002538B7" w:rsidP="002538B7">
      <w:pPr>
        <w:pStyle w:val="FootnoteText"/>
        <w:jc w:val="both"/>
        <w:rPr>
          <w:rFonts w:ascii="Times New Roman" w:hAnsi="Times New Roman"/>
        </w:rPr>
      </w:pPr>
      <w:r w:rsidRPr="003B7BA7">
        <w:rPr>
          <w:rStyle w:val="FootnoteReference"/>
          <w:rFonts w:ascii="Times New Roman" w:hAnsi="Times New Roman"/>
        </w:rPr>
        <w:footnoteRef/>
      </w:r>
      <w:r>
        <w:rPr>
          <w:rFonts w:ascii="Times New Roman" w:hAnsi="Times New Roman"/>
          <w:i/>
          <w:iCs/>
        </w:rPr>
        <w:t xml:space="preserve"> </w:t>
      </w:r>
      <w:r>
        <w:rPr>
          <w:rFonts w:ascii="Times New Roman" w:hAnsi="Times New Roman"/>
        </w:rPr>
        <w:t>This string cite can be found at Exhibit B.</w:t>
      </w:r>
    </w:p>
  </w:footnote>
  <w:footnote w:id="5">
    <w:p w14:paraId="5C8E404D" w14:textId="3676F6E1" w:rsidR="000B24CD" w:rsidRPr="000B24CD" w:rsidRDefault="000B24CD" w:rsidP="00362F1C">
      <w:pPr>
        <w:pStyle w:val="FootnoteText"/>
        <w:jc w:val="both"/>
        <w:rPr>
          <w:rFonts w:ascii="Times New Roman" w:hAnsi="Times New Roman"/>
        </w:rPr>
      </w:pPr>
      <w:r w:rsidRPr="000B24CD">
        <w:rPr>
          <w:rStyle w:val="FootnoteReference"/>
          <w:rFonts w:ascii="Times New Roman" w:hAnsi="Times New Roman"/>
        </w:rPr>
        <w:footnoteRef/>
      </w:r>
      <w:r w:rsidRPr="000B24CD">
        <w:rPr>
          <w:rFonts w:ascii="Times New Roman" w:hAnsi="Times New Roman"/>
        </w:rPr>
        <w:t xml:space="preserve"> Purs</w:t>
      </w:r>
      <w:r>
        <w:rPr>
          <w:rFonts w:ascii="Times New Roman" w:hAnsi="Times New Roman"/>
        </w:rPr>
        <w:t xml:space="preserve">uant to </w:t>
      </w:r>
      <w:r w:rsidR="00FB6FC0">
        <w:rPr>
          <w:rFonts w:ascii="Times New Roman" w:hAnsi="Times New Roman"/>
        </w:rPr>
        <w:t xml:space="preserve">NJ Ct. R. 1:36, defendant has appended the text of this case as </w:t>
      </w:r>
      <w:r w:rsidR="00FB6FC0" w:rsidRPr="00FB6FC0">
        <w:rPr>
          <w:rFonts w:ascii="Times New Roman" w:hAnsi="Times New Roman"/>
          <w:highlight w:val="yellow"/>
        </w:rPr>
        <w:t>Exhibit X</w:t>
      </w:r>
      <w:r w:rsidR="00362F1C">
        <w:rPr>
          <w:rFonts w:ascii="Times New Roman" w:hAnsi="Times New Roman"/>
        </w:rPr>
        <w:t>. Defendant is unaware of any contrary case law.</w:t>
      </w:r>
    </w:p>
  </w:footnote>
  <w:footnote w:id="6">
    <w:p w14:paraId="6AAC6FD9" w14:textId="77777777" w:rsidR="008E5980" w:rsidRPr="000B24CD" w:rsidRDefault="008E5980" w:rsidP="008E5980">
      <w:pPr>
        <w:pStyle w:val="FootnoteText"/>
        <w:jc w:val="both"/>
        <w:rPr>
          <w:rFonts w:ascii="Times New Roman" w:hAnsi="Times New Roman"/>
        </w:rPr>
      </w:pPr>
      <w:r w:rsidRPr="000B24CD">
        <w:rPr>
          <w:rStyle w:val="FootnoteReference"/>
          <w:rFonts w:ascii="Times New Roman" w:hAnsi="Times New Roman"/>
        </w:rPr>
        <w:footnoteRef/>
      </w:r>
      <w:r w:rsidRPr="000B24CD">
        <w:rPr>
          <w:rFonts w:ascii="Times New Roman" w:hAnsi="Times New Roman"/>
        </w:rPr>
        <w:t xml:space="preserve"> Purs</w:t>
      </w:r>
      <w:r>
        <w:rPr>
          <w:rFonts w:ascii="Times New Roman" w:hAnsi="Times New Roman"/>
        </w:rPr>
        <w:t xml:space="preserve">uant to NJ Ct. R. 1:36, defendant has appended the text of this case as </w:t>
      </w:r>
      <w:r w:rsidRPr="00FB6FC0">
        <w:rPr>
          <w:rFonts w:ascii="Times New Roman" w:hAnsi="Times New Roman"/>
          <w:highlight w:val="yellow"/>
        </w:rPr>
        <w:t>Exhibit X</w:t>
      </w:r>
      <w:r>
        <w:rPr>
          <w:rFonts w:ascii="Times New Roman" w:hAnsi="Times New Roman"/>
        </w:rPr>
        <w:t>. Defendant is unaware of any contrary case law.</w:t>
      </w:r>
    </w:p>
  </w:footnote>
  <w:footnote w:id="7">
    <w:p w14:paraId="08A3ECF0" w14:textId="77777777" w:rsidR="00DF38F5" w:rsidRDefault="00DF38F5" w:rsidP="00DF38F5">
      <w:pPr>
        <w:pStyle w:val="FootnoteText"/>
        <w:rPr>
          <w:rStyle w:val="Hyperlink"/>
          <w:rFonts w:ascii="Times New Roman" w:hAnsi="Times New Roman"/>
        </w:rPr>
      </w:pPr>
      <w:r>
        <w:rPr>
          <w:rStyle w:val="FootnoteReference"/>
        </w:rPr>
        <w:footnoteRef/>
      </w:r>
      <w:r>
        <w:t xml:space="preserve"> </w:t>
      </w:r>
      <w:r w:rsidRPr="00A862C0">
        <w:rPr>
          <w:rFonts w:ascii="Times New Roman" w:hAnsi="Times New Roman"/>
        </w:rPr>
        <w:t>See David Ball &amp; Don Keenan</w:t>
      </w:r>
      <w:r>
        <w:rPr>
          <w:rFonts w:ascii="Times New Roman" w:hAnsi="Times New Roman"/>
        </w:rPr>
        <w:t>,</w:t>
      </w:r>
      <w:r w:rsidRPr="00A862C0">
        <w:rPr>
          <w:rFonts w:ascii="Times New Roman" w:hAnsi="Times New Roman"/>
        </w:rPr>
        <w:t xml:space="preserve"> </w:t>
      </w:r>
      <w:r w:rsidRPr="00A862C0">
        <w:rPr>
          <w:rFonts w:ascii="Times New Roman" w:hAnsi="Times New Roman"/>
          <w:i/>
          <w:iCs/>
        </w:rPr>
        <w:t>Reptile: The 2009 Manual Of The Plaintiff</w:t>
      </w:r>
      <w:r>
        <w:rPr>
          <w:rFonts w:ascii="Times New Roman" w:hAnsi="Times New Roman"/>
          <w:i/>
          <w:iCs/>
        </w:rPr>
        <w:t>’</w:t>
      </w:r>
      <w:r w:rsidRPr="00A862C0">
        <w:rPr>
          <w:rFonts w:ascii="Times New Roman" w:hAnsi="Times New Roman"/>
          <w:i/>
          <w:iCs/>
        </w:rPr>
        <w:t>s Revolution</w:t>
      </w:r>
      <w:r w:rsidRPr="00A862C0">
        <w:rPr>
          <w:rFonts w:ascii="Times New Roman" w:hAnsi="Times New Roman"/>
        </w:rPr>
        <w:t xml:space="preserve"> </w:t>
      </w:r>
      <w:r>
        <w:rPr>
          <w:rFonts w:ascii="Times New Roman" w:hAnsi="Times New Roman"/>
        </w:rPr>
        <w:t xml:space="preserve">(2009) </w:t>
      </w:r>
      <w:r w:rsidRPr="00A862C0">
        <w:rPr>
          <w:rFonts w:ascii="Times New Roman" w:hAnsi="Times New Roman"/>
        </w:rPr>
        <w:t>(currently listed on Amazon.com for $494.99</w:t>
      </w:r>
      <w:r>
        <w:rPr>
          <w:rFonts w:ascii="Times New Roman" w:hAnsi="Times New Roman"/>
        </w:rPr>
        <w:t>)</w:t>
      </w:r>
      <w:r w:rsidRPr="00A862C0">
        <w:rPr>
          <w:rFonts w:ascii="Times New Roman" w:hAnsi="Times New Roman"/>
        </w:rPr>
        <w:t xml:space="preserve"> - </w:t>
      </w:r>
      <w:hyperlink r:id="rId3" w:history="1">
        <w:r w:rsidRPr="00181A6B">
          <w:rPr>
            <w:rStyle w:val="Hyperlink"/>
            <w:rFonts w:ascii="Times New Roman" w:hAnsi="Times New Roman"/>
          </w:rPr>
          <w:t>https://www.amazon.com/David-Ball-Reptile-Plantiffs-Revolution/dp/B00N4FOKZ4/ ref=monarch_sidesheet</w:t>
        </w:r>
      </w:hyperlink>
      <w:r w:rsidRPr="00A862C0">
        <w:rPr>
          <w:rFonts w:ascii="Times New Roman" w:hAnsi="Times New Roman"/>
        </w:rPr>
        <w:t>; David Ball &amp; Don Keenan</w:t>
      </w:r>
      <w:r>
        <w:rPr>
          <w:rFonts w:ascii="Times New Roman" w:hAnsi="Times New Roman"/>
        </w:rPr>
        <w:t xml:space="preserve">, </w:t>
      </w:r>
      <w:r w:rsidRPr="00A862C0">
        <w:rPr>
          <w:rFonts w:ascii="Times New Roman" w:hAnsi="Times New Roman"/>
        </w:rPr>
        <w:t xml:space="preserve"> </w:t>
      </w:r>
      <w:r w:rsidRPr="00A862C0">
        <w:rPr>
          <w:rFonts w:ascii="Times New Roman" w:hAnsi="Times New Roman"/>
          <w:i/>
          <w:iCs/>
        </w:rPr>
        <w:t>Reptile In The Mist And Beyond</w:t>
      </w:r>
      <w:r>
        <w:rPr>
          <w:rFonts w:ascii="Times New Roman" w:hAnsi="Times New Roman"/>
        </w:rPr>
        <w:t xml:space="preserve"> (2013)</w:t>
      </w:r>
      <w:r w:rsidRPr="00A862C0">
        <w:rPr>
          <w:rFonts w:ascii="Times New Roman" w:hAnsi="Times New Roman"/>
        </w:rPr>
        <w:t xml:space="preserve"> (currently listed on Amazon.com for $</w:t>
      </w:r>
      <w:r>
        <w:rPr>
          <w:rFonts w:ascii="Times New Roman" w:hAnsi="Times New Roman"/>
        </w:rPr>
        <w:t>985.00)</w:t>
      </w:r>
      <w:r w:rsidRPr="00A862C0">
        <w:rPr>
          <w:rFonts w:ascii="Times New Roman" w:hAnsi="Times New Roman"/>
        </w:rPr>
        <w:t xml:space="preserve"> - </w:t>
      </w:r>
      <w:hyperlink r:id="rId4" w:history="1">
        <w:r w:rsidRPr="003A4FD6">
          <w:rPr>
            <w:rStyle w:val="Hyperlink"/>
            <w:rFonts w:ascii="Times New Roman" w:hAnsi="Times New Roman"/>
          </w:rPr>
          <w:t>https://www.amazon.com/REPTILE-Mist-Beyond-David-Ball/dp/0977442578/ref=sr_1_3?dchild =1&amp;keywords=</w:t>
        </w:r>
        <w:proofErr w:type="spellStart"/>
        <w:r w:rsidRPr="003A4FD6">
          <w:rPr>
            <w:rStyle w:val="Hyperlink"/>
            <w:rFonts w:ascii="Times New Roman" w:hAnsi="Times New Roman"/>
          </w:rPr>
          <w:t>reptile+theory+book&amp;qid</w:t>
        </w:r>
        <w:proofErr w:type="spellEnd"/>
        <w:r w:rsidRPr="003A4FD6">
          <w:rPr>
            <w:rStyle w:val="Hyperlink"/>
            <w:rFonts w:ascii="Times New Roman" w:hAnsi="Times New Roman"/>
          </w:rPr>
          <w:t>=1622037604&amp;sr=8-3</w:t>
        </w:r>
      </w:hyperlink>
    </w:p>
    <w:p w14:paraId="13C5659E" w14:textId="77777777" w:rsidR="00DF38F5" w:rsidRDefault="00DF38F5" w:rsidP="00DF38F5">
      <w:pPr>
        <w:pStyle w:val="FootnoteText"/>
      </w:pPr>
    </w:p>
  </w:footnote>
  <w:footnote w:id="8">
    <w:p w14:paraId="16D81B3E" w14:textId="77777777" w:rsidR="00DF38F5" w:rsidRDefault="00DF38F5" w:rsidP="00DF38F5">
      <w:pPr>
        <w:pStyle w:val="FootnoteText"/>
        <w:jc w:val="both"/>
      </w:pPr>
      <w:r>
        <w:rPr>
          <w:rStyle w:val="FootnoteReference"/>
        </w:rPr>
        <w:footnoteRef/>
      </w:r>
      <w:r>
        <w:t xml:space="preserve"> </w:t>
      </w:r>
      <w:r w:rsidRPr="00CD17FD">
        <w:rPr>
          <w:rFonts w:ascii="Times New Roman" w:hAnsi="Times New Roman"/>
          <w:u w:val="single"/>
        </w:rPr>
        <w:t>See</w:t>
      </w:r>
      <w:r>
        <w:rPr>
          <w:rFonts w:ascii="Times New Roman" w:hAnsi="Times New Roman"/>
        </w:rPr>
        <w:t xml:space="preserve"> </w:t>
      </w:r>
      <w:r w:rsidRPr="0023135B">
        <w:rPr>
          <w:rFonts w:ascii="Times New Roman" w:hAnsi="Times New Roman"/>
          <w:u w:val="single"/>
        </w:rPr>
        <w:t xml:space="preserve">Russell v. </w:t>
      </w:r>
      <w:proofErr w:type="spellStart"/>
      <w:r w:rsidRPr="0023135B">
        <w:rPr>
          <w:rFonts w:ascii="Times New Roman" w:hAnsi="Times New Roman"/>
          <w:u w:val="single"/>
        </w:rPr>
        <w:t>Dep</w:t>
      </w:r>
      <w:r>
        <w:rPr>
          <w:rFonts w:ascii="Times New Roman" w:hAnsi="Times New Roman"/>
          <w:u w:val="single"/>
        </w:rPr>
        <w:t>’</w:t>
      </w:r>
      <w:r w:rsidRPr="0023135B">
        <w:rPr>
          <w:rFonts w:ascii="Times New Roman" w:hAnsi="Times New Roman"/>
          <w:u w:val="single"/>
        </w:rPr>
        <w:t>t</w:t>
      </w:r>
      <w:proofErr w:type="spellEnd"/>
      <w:r w:rsidRPr="0023135B">
        <w:rPr>
          <w:rFonts w:ascii="Times New Roman" w:hAnsi="Times New Roman"/>
          <w:u w:val="single"/>
        </w:rPr>
        <w:t xml:space="preserve"> of Corr. &amp; Rehab.</w:t>
      </w:r>
      <w:r w:rsidRPr="0023135B">
        <w:rPr>
          <w:rFonts w:ascii="Times New Roman" w:hAnsi="Times New Roman"/>
        </w:rPr>
        <w:t xml:space="preserve">, 72 Cal. App. 5th 916 (2021); </w:t>
      </w:r>
      <w:r w:rsidRPr="0023135B">
        <w:rPr>
          <w:rFonts w:ascii="Times New Roman" w:hAnsi="Times New Roman"/>
          <w:u w:val="single"/>
        </w:rPr>
        <w:t>Garth v. RAC Acceptance E., LLC</w:t>
      </w:r>
      <w:r w:rsidRPr="0023135B">
        <w:rPr>
          <w:rFonts w:ascii="Times New Roman" w:hAnsi="Times New Roman"/>
        </w:rPr>
        <w:t xml:space="preserve">, No. 1:19-CV-192-DMB-RP, 2021 WL 4860466 (N.D. Miss. Oct. 18, 2021); </w:t>
      </w:r>
      <w:proofErr w:type="spellStart"/>
      <w:r w:rsidRPr="0023135B">
        <w:rPr>
          <w:rFonts w:ascii="Times New Roman" w:hAnsi="Times New Roman"/>
          <w:u w:val="single"/>
        </w:rPr>
        <w:t>Retamosa</w:t>
      </w:r>
      <w:proofErr w:type="spellEnd"/>
      <w:r w:rsidRPr="0023135B">
        <w:rPr>
          <w:rFonts w:ascii="Times New Roman" w:hAnsi="Times New Roman"/>
          <w:u w:val="single"/>
        </w:rPr>
        <w:t xml:space="preserve"> v. Target Corp.</w:t>
      </w:r>
      <w:r w:rsidRPr="0023135B">
        <w:rPr>
          <w:rFonts w:ascii="Times New Roman" w:hAnsi="Times New Roman"/>
        </w:rPr>
        <w:t xml:space="preserve">, No. CV 19-5797 DSF (JCX), 2021 WL 4499236 (C.D. Cal. May 4, 2021); </w:t>
      </w:r>
      <w:r w:rsidRPr="0023135B">
        <w:rPr>
          <w:rFonts w:ascii="Times New Roman" w:hAnsi="Times New Roman"/>
          <w:u w:val="single"/>
        </w:rPr>
        <w:t>Doe v. Bridges to Recovery, LLC</w:t>
      </w:r>
      <w:r w:rsidRPr="0023135B">
        <w:rPr>
          <w:rFonts w:ascii="Times New Roman" w:hAnsi="Times New Roman"/>
        </w:rPr>
        <w:t xml:space="preserve">, No. 2:20-CV-348-SVW, 2021 WL 4690830 (C.D. Cal. May 19, 2021); </w:t>
      </w:r>
      <w:r w:rsidRPr="0023135B">
        <w:rPr>
          <w:rFonts w:ascii="Times New Roman" w:hAnsi="Times New Roman"/>
          <w:u w:val="single"/>
        </w:rPr>
        <w:t>Jackson v. Low Constr. Grp., LLC</w:t>
      </w:r>
      <w:r w:rsidRPr="0023135B">
        <w:rPr>
          <w:rFonts w:ascii="Times New Roman" w:hAnsi="Times New Roman"/>
        </w:rPr>
        <w:t xml:space="preserve">, No. 2:19-CV-130-KS-MTP, 2021 WL 1030995 (S.D. Miss. Mar. 17, 2021); </w:t>
      </w:r>
      <w:r w:rsidRPr="0023135B">
        <w:rPr>
          <w:rFonts w:ascii="Times New Roman" w:hAnsi="Times New Roman"/>
          <w:u w:val="single"/>
        </w:rPr>
        <w:t>Est. of McNamara v. Navar</w:t>
      </w:r>
      <w:r w:rsidRPr="0023135B">
        <w:rPr>
          <w:rFonts w:ascii="Times New Roman" w:hAnsi="Times New Roman"/>
        </w:rPr>
        <w:t>, No. 2:19-CV-109, 2020 WL 1934175 (N.D. Ind. Apr. 22, 2020), </w:t>
      </w:r>
      <w:r w:rsidRPr="0023135B">
        <w:rPr>
          <w:rFonts w:ascii="Times New Roman" w:hAnsi="Times New Roman"/>
          <w:u w:val="single"/>
        </w:rPr>
        <w:t>reconsideration denied</w:t>
      </w:r>
      <w:r w:rsidRPr="0023135B">
        <w:rPr>
          <w:rFonts w:ascii="Times New Roman" w:hAnsi="Times New Roman"/>
        </w:rPr>
        <w:t>, No. 2:19-CV-109, 2020 WL 2214569 (N.D. Ind. May 7, 2020)</w:t>
      </w:r>
      <w:r w:rsidRPr="007719CE">
        <w:rPr>
          <w:rFonts w:ascii="Times New Roman" w:hAnsi="Times New Roman"/>
        </w:rPr>
        <w:t xml:space="preserve"> </w:t>
      </w:r>
      <w:r w:rsidRPr="006902BC">
        <w:rPr>
          <w:rFonts w:ascii="Times New Roman" w:hAnsi="Times New Roman"/>
          <w:u w:val="single"/>
        </w:rPr>
        <w:t>McClain v. Torres</w:t>
      </w:r>
      <w:r w:rsidRPr="006902BC">
        <w:rPr>
          <w:rFonts w:ascii="Times New Roman" w:hAnsi="Times New Roman"/>
        </w:rPr>
        <w:t>, 2020 Colo. Dist. LEXIS 2492,</w:t>
      </w:r>
      <w:r w:rsidRPr="006902BC">
        <w:rPr>
          <w:rFonts w:ascii="Times New Roman" w:hAnsi="Times New Roman"/>
          <w:noProof/>
        </w:rPr>
        <w:t xml:space="preserve"> at</w:t>
      </w:r>
      <w:r w:rsidRPr="006902BC">
        <w:rPr>
          <w:rFonts w:ascii="Times New Roman" w:hAnsi="Times New Roman"/>
        </w:rPr>
        <w:t xml:space="preserve"> *1, and 2134 (</w:t>
      </w:r>
      <w:proofErr w:type="spellStart"/>
      <w:r w:rsidRPr="006902BC">
        <w:rPr>
          <w:rFonts w:ascii="Times New Roman" w:hAnsi="Times New Roman"/>
        </w:rPr>
        <w:t>Dist.Ct</w:t>
      </w:r>
      <w:proofErr w:type="spellEnd"/>
      <w:r w:rsidRPr="006902BC">
        <w:rPr>
          <w:rFonts w:ascii="Times New Roman" w:hAnsi="Times New Roman"/>
        </w:rPr>
        <w:t>., La Plata Co. 2020)</w:t>
      </w:r>
      <w:r>
        <w:rPr>
          <w:rFonts w:ascii="Times New Roman" w:hAnsi="Times New Roman"/>
        </w:rPr>
        <w:t xml:space="preserve">; </w:t>
      </w:r>
      <w:r w:rsidRPr="00CD17FD">
        <w:rPr>
          <w:rFonts w:ascii="Times New Roman" w:hAnsi="Times New Roman"/>
          <w:u w:val="single"/>
        </w:rPr>
        <w:t>Goodreau v. Hines</w:t>
      </w:r>
      <w:r w:rsidRPr="00CD17FD">
        <w:rPr>
          <w:rFonts w:ascii="Times New Roman" w:hAnsi="Times New Roman"/>
        </w:rPr>
        <w:t>, 2020 Colo. Dist. LEXIS 2560, *1</w:t>
      </w:r>
      <w:r>
        <w:rPr>
          <w:rFonts w:ascii="Times New Roman" w:hAnsi="Times New Roman"/>
        </w:rPr>
        <w:t xml:space="preserve"> (</w:t>
      </w:r>
      <w:proofErr w:type="spellStart"/>
      <w:r>
        <w:rPr>
          <w:rFonts w:ascii="Times New Roman" w:hAnsi="Times New Roman"/>
        </w:rPr>
        <w:t>Dist.Ct</w:t>
      </w:r>
      <w:proofErr w:type="spellEnd"/>
      <w:r>
        <w:rPr>
          <w:rFonts w:ascii="Times New Roman" w:hAnsi="Times New Roman"/>
        </w:rPr>
        <w:t xml:space="preserve">., Denver Co. 2020); </w:t>
      </w:r>
      <w:r w:rsidRPr="009C415C">
        <w:rPr>
          <w:rFonts w:ascii="Times New Roman" w:hAnsi="Times New Roman"/>
          <w:u w:val="single"/>
        </w:rPr>
        <w:t>Martinez v. Catholic Health Initiatives Colo</w:t>
      </w:r>
      <w:r w:rsidRPr="009C415C">
        <w:rPr>
          <w:rFonts w:ascii="Times New Roman" w:hAnsi="Times New Roman"/>
        </w:rPr>
        <w:t>., 2020 Colo. Dist. LEXIS 2977, *1</w:t>
      </w:r>
      <w:r>
        <w:rPr>
          <w:rFonts w:ascii="Times New Roman" w:hAnsi="Times New Roman"/>
        </w:rPr>
        <w:t>, and 2247 (</w:t>
      </w:r>
      <w:proofErr w:type="spellStart"/>
      <w:r>
        <w:rPr>
          <w:rFonts w:ascii="Times New Roman" w:hAnsi="Times New Roman"/>
        </w:rPr>
        <w:t>Dist.Ct</w:t>
      </w:r>
      <w:proofErr w:type="spellEnd"/>
      <w:r>
        <w:rPr>
          <w:rFonts w:ascii="Times New Roman" w:hAnsi="Times New Roman"/>
        </w:rPr>
        <w:t>., Adams Co. 2020) (“f</w:t>
      </w:r>
      <w:r w:rsidRPr="009C415C">
        <w:rPr>
          <w:rFonts w:ascii="Times New Roman" w:hAnsi="Times New Roman"/>
        </w:rPr>
        <w:t>inding that Plaintiff could not offer golden rule or reptile theory arguments at trial because such arguments would incorrectly instruct the jury as to its role in this cas</w:t>
      </w:r>
      <w:r>
        <w:rPr>
          <w:rFonts w:ascii="Times New Roman" w:hAnsi="Times New Roman"/>
        </w:rPr>
        <w:t>e”);</w:t>
      </w:r>
      <w:r w:rsidRPr="00F25C90">
        <w:rPr>
          <w:rFonts w:ascii="Times New Roman" w:hAnsi="Times New Roman"/>
          <w:u w:val="single"/>
        </w:rPr>
        <w:t xml:space="preserve"> </w:t>
      </w:r>
      <w:r w:rsidRPr="009C415C">
        <w:rPr>
          <w:rFonts w:ascii="Times New Roman" w:hAnsi="Times New Roman"/>
          <w:u w:val="single"/>
        </w:rPr>
        <w:t>Cox</w:t>
      </w:r>
      <w:r w:rsidRPr="00F25C90">
        <w:rPr>
          <w:rFonts w:ascii="Times New Roman" w:hAnsi="Times New Roman"/>
          <w:u w:val="single"/>
        </w:rPr>
        <w:t xml:space="preserve"> </w:t>
      </w:r>
      <w:r w:rsidRPr="009C415C">
        <w:rPr>
          <w:rFonts w:ascii="Times New Roman" w:hAnsi="Times New Roman"/>
          <w:u w:val="single"/>
        </w:rPr>
        <w:t>v</w:t>
      </w:r>
      <w:r>
        <w:rPr>
          <w:rFonts w:ascii="Times New Roman" w:hAnsi="Times New Roman"/>
          <w:u w:val="single"/>
        </w:rPr>
        <w:t>.</w:t>
      </w:r>
      <w:r w:rsidRPr="009C415C">
        <w:rPr>
          <w:rFonts w:ascii="Times New Roman" w:hAnsi="Times New Roman"/>
          <w:u w:val="single"/>
        </w:rPr>
        <w:t xml:space="preserve"> Swift Transp. Co. of Arizona</w:t>
      </w:r>
      <w:r w:rsidRPr="009C415C">
        <w:rPr>
          <w:rFonts w:ascii="Times New Roman" w:hAnsi="Times New Roman"/>
        </w:rPr>
        <w:t xml:space="preserve">, 2019 US </w:t>
      </w:r>
      <w:proofErr w:type="spellStart"/>
      <w:r w:rsidRPr="009C415C">
        <w:rPr>
          <w:rFonts w:ascii="Times New Roman" w:hAnsi="Times New Roman"/>
        </w:rPr>
        <w:t>Dist</w:t>
      </w:r>
      <w:proofErr w:type="spellEnd"/>
      <w:r w:rsidRPr="009C415C">
        <w:rPr>
          <w:rFonts w:ascii="Times New Roman" w:hAnsi="Times New Roman"/>
        </w:rPr>
        <w:t xml:space="preserve"> LEXIS 132115, at *31 </w:t>
      </w:r>
      <w:r>
        <w:rPr>
          <w:rFonts w:ascii="Times New Roman" w:hAnsi="Times New Roman"/>
        </w:rPr>
        <w:t>(</w:t>
      </w:r>
      <w:r w:rsidRPr="009C415C">
        <w:rPr>
          <w:rFonts w:ascii="Times New Roman" w:hAnsi="Times New Roman"/>
        </w:rPr>
        <w:t>ND Okla Aug. 7, 2019</w:t>
      </w:r>
      <w:r>
        <w:rPr>
          <w:rFonts w:ascii="Times New Roman" w:hAnsi="Times New Roman"/>
        </w:rPr>
        <w:t xml:space="preserve">); </w:t>
      </w:r>
      <w:r w:rsidRPr="00AD5C34">
        <w:rPr>
          <w:rFonts w:ascii="Times New Roman" w:hAnsi="Times New Roman"/>
          <w:u w:val="single"/>
        </w:rPr>
        <w:t>Williams v. Lawrence &amp; Mem. Hosp., Inc.</w:t>
      </w:r>
      <w:r w:rsidRPr="00AD5C34">
        <w:rPr>
          <w:rFonts w:ascii="Times New Roman" w:hAnsi="Times New Roman"/>
        </w:rPr>
        <w:t>, 2020 Conn. Super. LEXIS 491, *</w:t>
      </w:r>
      <w:r>
        <w:rPr>
          <w:rFonts w:ascii="Times New Roman" w:hAnsi="Times New Roman"/>
        </w:rPr>
        <w:t>18 (Conn. Super. Ct. 2020) (precluding reptile theory efforts, holding that “[t]</w:t>
      </w:r>
      <w:r w:rsidRPr="00AD5C34">
        <w:rPr>
          <w:rFonts w:ascii="Times New Roman" w:hAnsi="Times New Roman"/>
        </w:rPr>
        <w:t>he strategy attempts to invoke a juror</w:t>
      </w:r>
      <w:r>
        <w:rPr>
          <w:rFonts w:ascii="Times New Roman" w:hAnsi="Times New Roman"/>
        </w:rPr>
        <w:t>’</w:t>
      </w:r>
      <w:r w:rsidRPr="00AD5C34">
        <w:rPr>
          <w:rFonts w:ascii="Times New Roman" w:hAnsi="Times New Roman"/>
        </w:rPr>
        <w:t xml:space="preserve">s survival instinct and in so doing, create safety rules, invite the jury to use common sense to determine the standard of care, and instill a belief in the jurors that they are the </w:t>
      </w:r>
      <w:r>
        <w:rPr>
          <w:rFonts w:ascii="Times New Roman" w:hAnsi="Times New Roman"/>
        </w:rPr>
        <w:t>‘</w:t>
      </w:r>
      <w:r w:rsidRPr="00AD5C34">
        <w:rPr>
          <w:rFonts w:ascii="Times New Roman" w:hAnsi="Times New Roman"/>
        </w:rPr>
        <w:t>conscience of the community.</w:t>
      </w:r>
      <w:r>
        <w:rPr>
          <w:rFonts w:ascii="Times New Roman" w:hAnsi="Times New Roman"/>
        </w:rPr>
        <w:t>’</w:t>
      </w:r>
      <w:r w:rsidRPr="00AD5C34">
        <w:rPr>
          <w:rFonts w:ascii="Times New Roman" w:hAnsi="Times New Roman"/>
        </w:rPr>
        <w:t xml:space="preserve"> </w:t>
      </w:r>
      <w:proofErr w:type="gramStart"/>
      <w:r w:rsidRPr="00AD5C34">
        <w:rPr>
          <w:rFonts w:ascii="Times New Roman" w:hAnsi="Times New Roman"/>
        </w:rPr>
        <w:t>All of</w:t>
      </w:r>
      <w:proofErr w:type="gramEnd"/>
      <w:r w:rsidRPr="00AD5C34">
        <w:rPr>
          <w:rFonts w:ascii="Times New Roman" w:hAnsi="Times New Roman"/>
        </w:rPr>
        <w:t xml:space="preserve"> these improperly state the law regarding a physician</w:t>
      </w:r>
      <w:r>
        <w:rPr>
          <w:rFonts w:ascii="Times New Roman" w:hAnsi="Times New Roman"/>
        </w:rPr>
        <w:t>’</w:t>
      </w:r>
      <w:r w:rsidRPr="00AD5C34">
        <w:rPr>
          <w:rFonts w:ascii="Times New Roman" w:hAnsi="Times New Roman"/>
        </w:rPr>
        <w:t>s duty of care, and the prevailing standard of care.</w:t>
      </w:r>
      <w:r>
        <w:rPr>
          <w:rFonts w:ascii="Times New Roman" w:hAnsi="Times New Roman"/>
        </w:rPr>
        <w:t xml:space="preserve">”); </w:t>
      </w:r>
      <w:r w:rsidRPr="009D3797">
        <w:rPr>
          <w:rFonts w:ascii="Times New Roman" w:hAnsi="Times New Roman"/>
          <w:u w:val="single"/>
        </w:rPr>
        <w:t xml:space="preserve">Biglow v. </w:t>
      </w:r>
      <w:proofErr w:type="spellStart"/>
      <w:r w:rsidRPr="009D3797">
        <w:rPr>
          <w:rFonts w:ascii="Times New Roman" w:hAnsi="Times New Roman"/>
          <w:u w:val="single"/>
        </w:rPr>
        <w:t>Eidenberg</w:t>
      </w:r>
      <w:proofErr w:type="spellEnd"/>
      <w:r w:rsidRPr="009D3797">
        <w:rPr>
          <w:rFonts w:ascii="Times New Roman" w:hAnsi="Times New Roman"/>
        </w:rPr>
        <w:t>, 369 P</w:t>
      </w:r>
      <w:r>
        <w:rPr>
          <w:rFonts w:ascii="Times New Roman" w:hAnsi="Times New Roman"/>
        </w:rPr>
        <w:t>.</w:t>
      </w:r>
      <w:r w:rsidRPr="009D3797">
        <w:rPr>
          <w:rFonts w:ascii="Times New Roman" w:hAnsi="Times New Roman"/>
        </w:rPr>
        <w:t xml:space="preserve">3d 341 </w:t>
      </w:r>
      <w:r>
        <w:rPr>
          <w:rFonts w:ascii="Times New Roman" w:hAnsi="Times New Roman"/>
        </w:rPr>
        <w:t>(</w:t>
      </w:r>
      <w:r w:rsidRPr="009D3797">
        <w:rPr>
          <w:rFonts w:ascii="Times New Roman" w:hAnsi="Times New Roman"/>
        </w:rPr>
        <w:t>Kan</w:t>
      </w:r>
      <w:r>
        <w:rPr>
          <w:rFonts w:ascii="Times New Roman" w:hAnsi="Times New Roman"/>
        </w:rPr>
        <w:t>.</w:t>
      </w:r>
      <w:r w:rsidRPr="009D3797">
        <w:rPr>
          <w:rFonts w:ascii="Times New Roman" w:hAnsi="Times New Roman"/>
        </w:rPr>
        <w:t xml:space="preserve"> Ct</w:t>
      </w:r>
      <w:r>
        <w:rPr>
          <w:rFonts w:ascii="Times New Roman" w:hAnsi="Times New Roman"/>
        </w:rPr>
        <w:t xml:space="preserve">. </w:t>
      </w:r>
      <w:r w:rsidRPr="009D3797">
        <w:rPr>
          <w:rFonts w:ascii="Times New Roman" w:hAnsi="Times New Roman"/>
        </w:rPr>
        <w:t>App</w:t>
      </w:r>
      <w:r>
        <w:rPr>
          <w:rFonts w:ascii="Times New Roman" w:hAnsi="Times New Roman"/>
        </w:rPr>
        <w:t>.</w:t>
      </w:r>
      <w:r w:rsidRPr="009D3797">
        <w:rPr>
          <w:rFonts w:ascii="Times New Roman" w:hAnsi="Times New Roman"/>
        </w:rPr>
        <w:t xml:space="preserve"> 2016)</w:t>
      </w:r>
      <w:r>
        <w:rPr>
          <w:rFonts w:ascii="Times New Roman" w:hAnsi="Times New Roman"/>
        </w:rPr>
        <w:t xml:space="preserve">; </w:t>
      </w:r>
      <w:r w:rsidRPr="009D3797">
        <w:rPr>
          <w:rFonts w:ascii="Times New Roman" w:hAnsi="Times New Roman"/>
          <w:u w:val="single"/>
        </w:rPr>
        <w:t>Boyer v. Knudsen</w:t>
      </w:r>
      <w:r w:rsidRPr="009D3797">
        <w:rPr>
          <w:rFonts w:ascii="Times New Roman" w:hAnsi="Times New Roman"/>
        </w:rPr>
        <w:t>, 2020 Colo. Dist. LEXIS 779, *2</w:t>
      </w:r>
      <w:r>
        <w:rPr>
          <w:rFonts w:ascii="Times New Roman" w:hAnsi="Times New Roman"/>
        </w:rPr>
        <w:t xml:space="preserve"> (Dist. Ct. Denver Co. 2020) (precluding reptile theory arguments on basis that “[a]</w:t>
      </w:r>
      <w:proofErr w:type="spellStart"/>
      <w:r w:rsidRPr="009D3797">
        <w:rPr>
          <w:rFonts w:ascii="Times New Roman" w:hAnsi="Times New Roman"/>
        </w:rPr>
        <w:t>ppeals</w:t>
      </w:r>
      <w:proofErr w:type="spellEnd"/>
      <w:r w:rsidRPr="009D3797">
        <w:rPr>
          <w:rFonts w:ascii="Times New Roman" w:hAnsi="Times New Roman"/>
        </w:rPr>
        <w:t xml:space="preserve"> to emotion, fear, or personal safety are improper. Defendant has admitted liability.</w:t>
      </w:r>
      <w:r>
        <w:rPr>
          <w:rFonts w:ascii="Times New Roman" w:hAnsi="Times New Roman"/>
        </w:rPr>
        <w:t xml:space="preserve">  </w:t>
      </w:r>
      <w:r w:rsidRPr="009D3797">
        <w:rPr>
          <w:rFonts w:ascii="Times New Roman" w:hAnsi="Times New Roman"/>
        </w:rPr>
        <w:t>The only issue for the jury is to determine what, if any, damages are appropriate based on the evidence presented at trial.</w:t>
      </w:r>
      <w:r>
        <w:rPr>
          <w:rFonts w:ascii="Times New Roman" w:hAnsi="Times New Roman"/>
        </w:rPr>
        <w:t xml:space="preserve">”); </w:t>
      </w:r>
      <w:r w:rsidRPr="00832159">
        <w:rPr>
          <w:rFonts w:ascii="Times New Roman" w:hAnsi="Times New Roman"/>
          <w:u w:val="single"/>
        </w:rPr>
        <w:t>Wertheimer H., Inc. v. Ridley USA, Inc</w:t>
      </w:r>
      <w:r w:rsidRPr="00832159">
        <w:rPr>
          <w:rFonts w:ascii="Times New Roman" w:hAnsi="Times New Roman"/>
        </w:rPr>
        <w:t>., 2020 U</w:t>
      </w:r>
      <w:r>
        <w:rPr>
          <w:rFonts w:ascii="Times New Roman" w:hAnsi="Times New Roman"/>
        </w:rPr>
        <w:t>.</w:t>
      </w:r>
      <w:r w:rsidRPr="00832159">
        <w:rPr>
          <w:rFonts w:ascii="Times New Roman" w:hAnsi="Times New Roman"/>
        </w:rPr>
        <w:t>S</w:t>
      </w:r>
      <w:r>
        <w:rPr>
          <w:rFonts w:ascii="Times New Roman" w:hAnsi="Times New Roman"/>
        </w:rPr>
        <w:t>.</w:t>
      </w:r>
      <w:r w:rsidRPr="00832159">
        <w:rPr>
          <w:rFonts w:ascii="Times New Roman" w:hAnsi="Times New Roman"/>
        </w:rPr>
        <w:t xml:space="preserve"> Dist</w:t>
      </w:r>
      <w:r>
        <w:rPr>
          <w:rFonts w:ascii="Times New Roman" w:hAnsi="Times New Roman"/>
        </w:rPr>
        <w:t>.</w:t>
      </w:r>
      <w:r w:rsidRPr="00832159">
        <w:rPr>
          <w:rFonts w:ascii="Times New Roman" w:hAnsi="Times New Roman"/>
        </w:rPr>
        <w:t xml:space="preserve"> LEXIS 34846, at *8 </w:t>
      </w:r>
      <w:r>
        <w:rPr>
          <w:rFonts w:ascii="Times New Roman" w:hAnsi="Times New Roman"/>
        </w:rPr>
        <w:t>(</w:t>
      </w:r>
      <w:r w:rsidRPr="00832159">
        <w:rPr>
          <w:rFonts w:ascii="Times New Roman" w:hAnsi="Times New Roman"/>
        </w:rPr>
        <w:t>D</w:t>
      </w:r>
      <w:r>
        <w:rPr>
          <w:rFonts w:ascii="Times New Roman" w:hAnsi="Times New Roman"/>
        </w:rPr>
        <w:t>.</w:t>
      </w:r>
      <w:r w:rsidRPr="00832159">
        <w:rPr>
          <w:rFonts w:ascii="Times New Roman" w:hAnsi="Times New Roman"/>
        </w:rPr>
        <w:t xml:space="preserve"> Mont</w:t>
      </w:r>
      <w:r>
        <w:rPr>
          <w:rFonts w:ascii="Times New Roman" w:hAnsi="Times New Roman"/>
        </w:rPr>
        <w:t>.</w:t>
      </w:r>
      <w:r w:rsidRPr="00832159">
        <w:rPr>
          <w:rFonts w:ascii="Times New Roman" w:hAnsi="Times New Roman"/>
        </w:rPr>
        <w:t xml:space="preserve"> 2020)</w:t>
      </w:r>
      <w:r>
        <w:rPr>
          <w:rFonts w:ascii="Times New Roman" w:hAnsi="Times New Roman"/>
        </w:rPr>
        <w:t xml:space="preserve">; </w:t>
      </w:r>
      <w:r w:rsidRPr="009165C1">
        <w:rPr>
          <w:rFonts w:ascii="Times New Roman" w:hAnsi="Times New Roman"/>
          <w:u w:val="single"/>
        </w:rPr>
        <w:t>Estate of Reaves v. Behari</w:t>
      </w:r>
      <w:r w:rsidRPr="009165C1">
        <w:rPr>
          <w:rFonts w:ascii="Times New Roman" w:hAnsi="Times New Roman"/>
        </w:rPr>
        <w:t>, 2019 Fla. Cir. LEXIS 9605, *1</w:t>
      </w:r>
      <w:r>
        <w:rPr>
          <w:rFonts w:ascii="Times New Roman" w:hAnsi="Times New Roman"/>
        </w:rPr>
        <w:t xml:space="preserve"> (Fla. Cir. Ct., 2019); </w:t>
      </w:r>
      <w:r w:rsidRPr="00834456">
        <w:rPr>
          <w:rFonts w:ascii="Times New Roman" w:hAnsi="Times New Roman"/>
          <w:u w:val="single"/>
        </w:rPr>
        <w:t>Cox v Swift Transp. Co. of Arizona</w:t>
      </w:r>
      <w:r w:rsidRPr="00834456">
        <w:rPr>
          <w:rFonts w:ascii="Times New Roman" w:hAnsi="Times New Roman"/>
        </w:rPr>
        <w:t>, 2019 U</w:t>
      </w:r>
      <w:r>
        <w:rPr>
          <w:rFonts w:ascii="Times New Roman" w:hAnsi="Times New Roman"/>
        </w:rPr>
        <w:t>.</w:t>
      </w:r>
      <w:r w:rsidRPr="00834456">
        <w:rPr>
          <w:rFonts w:ascii="Times New Roman" w:hAnsi="Times New Roman"/>
        </w:rPr>
        <w:t>S</w:t>
      </w:r>
      <w:r>
        <w:rPr>
          <w:rFonts w:ascii="Times New Roman" w:hAnsi="Times New Roman"/>
        </w:rPr>
        <w:t>.</w:t>
      </w:r>
      <w:r w:rsidRPr="00834456">
        <w:rPr>
          <w:rFonts w:ascii="Times New Roman" w:hAnsi="Times New Roman"/>
        </w:rPr>
        <w:t xml:space="preserve"> Dist</w:t>
      </w:r>
      <w:r>
        <w:rPr>
          <w:rFonts w:ascii="Times New Roman" w:hAnsi="Times New Roman"/>
        </w:rPr>
        <w:t>.</w:t>
      </w:r>
      <w:r w:rsidRPr="00834456">
        <w:rPr>
          <w:rFonts w:ascii="Times New Roman" w:hAnsi="Times New Roman"/>
        </w:rPr>
        <w:t xml:space="preserve"> LEXIS 132115, at *31 </w:t>
      </w:r>
      <w:r>
        <w:rPr>
          <w:rFonts w:ascii="Times New Roman" w:hAnsi="Times New Roman"/>
        </w:rPr>
        <w:t>(</w:t>
      </w:r>
      <w:r w:rsidRPr="00834456">
        <w:rPr>
          <w:rFonts w:ascii="Times New Roman" w:hAnsi="Times New Roman"/>
        </w:rPr>
        <w:t>N</w:t>
      </w:r>
      <w:r>
        <w:rPr>
          <w:rFonts w:ascii="Times New Roman" w:hAnsi="Times New Roman"/>
        </w:rPr>
        <w:t>.</w:t>
      </w:r>
      <w:r w:rsidRPr="00834456">
        <w:rPr>
          <w:rFonts w:ascii="Times New Roman" w:hAnsi="Times New Roman"/>
        </w:rPr>
        <w:t>D</w:t>
      </w:r>
      <w:r>
        <w:rPr>
          <w:rFonts w:ascii="Times New Roman" w:hAnsi="Times New Roman"/>
        </w:rPr>
        <w:t>.</w:t>
      </w:r>
      <w:r w:rsidRPr="00834456">
        <w:rPr>
          <w:rFonts w:ascii="Times New Roman" w:hAnsi="Times New Roman"/>
        </w:rPr>
        <w:t xml:space="preserve"> Okla</w:t>
      </w:r>
      <w:r>
        <w:rPr>
          <w:rFonts w:ascii="Times New Roman" w:hAnsi="Times New Roman"/>
        </w:rPr>
        <w:t>.</w:t>
      </w:r>
      <w:r w:rsidRPr="00834456">
        <w:rPr>
          <w:rFonts w:ascii="Times New Roman" w:hAnsi="Times New Roman"/>
        </w:rPr>
        <w:t xml:space="preserve"> </w:t>
      </w:r>
      <w:r>
        <w:rPr>
          <w:rFonts w:ascii="Times New Roman" w:hAnsi="Times New Roman"/>
        </w:rPr>
        <w:t xml:space="preserve">Aug. 7, </w:t>
      </w:r>
      <w:r w:rsidRPr="00834456">
        <w:rPr>
          <w:rFonts w:ascii="Times New Roman" w:hAnsi="Times New Roman"/>
        </w:rPr>
        <w:t>2019</w:t>
      </w:r>
      <w:r>
        <w:rPr>
          <w:rFonts w:ascii="Times New Roman" w:hAnsi="Times New Roman"/>
        </w:rPr>
        <w:t>) (“</w:t>
      </w:r>
      <w:r w:rsidRPr="00834456">
        <w:rPr>
          <w:rFonts w:ascii="Times New Roman" w:hAnsi="Times New Roman"/>
        </w:rPr>
        <w:t>Plaintiffs are cautioned that any argument that asks the jurors to reach a verdict solely on their emotional response to the evidence will be prohibited, and plaintiffs</w:t>
      </w:r>
      <w:r>
        <w:rPr>
          <w:rFonts w:ascii="Times New Roman" w:hAnsi="Times New Roman"/>
        </w:rPr>
        <w:t>’</w:t>
      </w:r>
      <w:r w:rsidRPr="00834456">
        <w:rPr>
          <w:rFonts w:ascii="Times New Roman" w:hAnsi="Times New Roman"/>
        </w:rPr>
        <w:t xml:space="preserve"> arguments should be focused on the facts that are admissible at trial and the law applicable to their claims.</w:t>
      </w:r>
      <w:r>
        <w:rPr>
          <w:rFonts w:ascii="Times New Roman" w:hAnsi="Times New Roman"/>
        </w:rPr>
        <w:t xml:space="preserve">”); </w:t>
      </w:r>
      <w:r w:rsidRPr="006902BC">
        <w:rPr>
          <w:rFonts w:ascii="Times New Roman" w:hAnsi="Times New Roman"/>
          <w:u w:val="single"/>
        </w:rPr>
        <w:t>McComb v. C G &amp; B Enters</w:t>
      </w:r>
      <w:r w:rsidRPr="006902BC">
        <w:rPr>
          <w:rFonts w:ascii="Times New Roman" w:hAnsi="Times New Roman"/>
        </w:rPr>
        <w:t>., 2019 Nev. Dist. LEXIS 2157,</w:t>
      </w:r>
      <w:r w:rsidRPr="006902BC">
        <w:rPr>
          <w:rFonts w:ascii="Times New Roman" w:hAnsi="Times New Roman"/>
          <w:noProof/>
        </w:rPr>
        <w:t xml:space="preserve"> at</w:t>
      </w:r>
      <w:r w:rsidRPr="006902BC">
        <w:rPr>
          <w:rFonts w:ascii="Times New Roman" w:hAnsi="Times New Roman"/>
        </w:rPr>
        <w:t xml:space="preserve"> *2 (D. Nev. 2019)</w:t>
      </w:r>
      <w:r>
        <w:rPr>
          <w:rFonts w:ascii="Times New Roman" w:hAnsi="Times New Roman"/>
        </w:rPr>
        <w:t xml:space="preserve">; </w:t>
      </w:r>
      <w:r w:rsidRPr="006902BC">
        <w:rPr>
          <w:rFonts w:ascii="Times New Roman" w:hAnsi="Times New Roman"/>
          <w:u w:val="single"/>
        </w:rPr>
        <w:t xml:space="preserve">Brantley v. UPS Ground </w:t>
      </w:r>
      <w:proofErr w:type="spellStart"/>
      <w:r w:rsidRPr="006902BC">
        <w:rPr>
          <w:rFonts w:ascii="Times New Roman" w:hAnsi="Times New Roman"/>
          <w:u w:val="single"/>
        </w:rPr>
        <w:t>Frgt</w:t>
      </w:r>
      <w:proofErr w:type="spellEnd"/>
      <w:r w:rsidRPr="006902BC">
        <w:rPr>
          <w:rFonts w:ascii="Times New Roman" w:hAnsi="Times New Roman"/>
          <w:u w:val="single"/>
        </w:rPr>
        <w:t>., Inc</w:t>
      </w:r>
      <w:r w:rsidRPr="006902BC">
        <w:rPr>
          <w:rFonts w:ascii="Times New Roman" w:hAnsi="Times New Roman"/>
        </w:rPr>
        <w:t>., 2019 U</w:t>
      </w:r>
      <w:r w:rsidRPr="006902BC">
        <w:rPr>
          <w:rFonts w:ascii="Times New Roman" w:hAnsi="Times New Roman"/>
          <w:noProof/>
        </w:rPr>
        <w:t>.</w:t>
      </w:r>
      <w:r w:rsidRPr="006902BC">
        <w:rPr>
          <w:rFonts w:ascii="Times New Roman" w:hAnsi="Times New Roman"/>
        </w:rPr>
        <w:t>S</w:t>
      </w:r>
      <w:r w:rsidRPr="006902BC">
        <w:rPr>
          <w:rFonts w:ascii="Times New Roman" w:hAnsi="Times New Roman"/>
          <w:noProof/>
        </w:rPr>
        <w:t>.</w:t>
      </w:r>
      <w:r w:rsidRPr="006902BC">
        <w:rPr>
          <w:rFonts w:ascii="Times New Roman" w:hAnsi="Times New Roman"/>
        </w:rPr>
        <w:t xml:space="preserve"> Dist. LEXIS 234231,</w:t>
      </w:r>
      <w:r w:rsidRPr="006902BC">
        <w:rPr>
          <w:rFonts w:ascii="Times New Roman" w:hAnsi="Times New Roman"/>
          <w:noProof/>
        </w:rPr>
        <w:t xml:space="preserve"> at</w:t>
      </w:r>
      <w:r w:rsidRPr="006902BC">
        <w:rPr>
          <w:rFonts w:ascii="Times New Roman" w:hAnsi="Times New Roman"/>
        </w:rPr>
        <w:t xml:space="preserve"> *4 (E.D. Ark. </w:t>
      </w:r>
      <w:r>
        <w:rPr>
          <w:rFonts w:ascii="Times New Roman" w:hAnsi="Times New Roman"/>
        </w:rPr>
        <w:t xml:space="preserve">July 3, </w:t>
      </w:r>
      <w:r w:rsidRPr="006902BC">
        <w:rPr>
          <w:rFonts w:ascii="Times New Roman" w:hAnsi="Times New Roman"/>
        </w:rPr>
        <w:t>2019)</w:t>
      </w:r>
      <w:r>
        <w:rPr>
          <w:rFonts w:ascii="Times New Roman" w:hAnsi="Times New Roman"/>
        </w:rPr>
        <w:t xml:space="preserve">; </w:t>
      </w:r>
      <w:r w:rsidRPr="006902BC">
        <w:rPr>
          <w:rFonts w:ascii="Times New Roman" w:hAnsi="Times New Roman"/>
          <w:u w:val="single"/>
        </w:rPr>
        <w:t xml:space="preserve">Maher v. Locality </w:t>
      </w:r>
      <w:proofErr w:type="spellStart"/>
      <w:r w:rsidRPr="006902BC">
        <w:rPr>
          <w:rFonts w:ascii="Times New Roman" w:hAnsi="Times New Roman"/>
          <w:u w:val="single"/>
        </w:rPr>
        <w:t>Llc</w:t>
      </w:r>
      <w:proofErr w:type="spellEnd"/>
      <w:r w:rsidRPr="006902BC">
        <w:rPr>
          <w:rFonts w:ascii="Times New Roman" w:hAnsi="Times New Roman"/>
        </w:rPr>
        <w:t>, 2019 Colo. Dist. LEXIS 410,</w:t>
      </w:r>
      <w:r w:rsidRPr="006902BC">
        <w:rPr>
          <w:rFonts w:ascii="Times New Roman" w:hAnsi="Times New Roman"/>
          <w:noProof/>
        </w:rPr>
        <w:t xml:space="preserve"> at</w:t>
      </w:r>
      <w:r w:rsidRPr="006902BC">
        <w:rPr>
          <w:rFonts w:ascii="Times New Roman" w:hAnsi="Times New Roman"/>
        </w:rPr>
        <w:t xml:space="preserve"> *13 (</w:t>
      </w:r>
      <w:proofErr w:type="spellStart"/>
      <w:r w:rsidRPr="006902BC">
        <w:rPr>
          <w:rFonts w:ascii="Times New Roman" w:hAnsi="Times New Roman"/>
        </w:rPr>
        <w:t>Dist.Ct</w:t>
      </w:r>
      <w:proofErr w:type="spellEnd"/>
      <w:r w:rsidRPr="006902BC">
        <w:rPr>
          <w:rFonts w:ascii="Times New Roman" w:hAnsi="Times New Roman"/>
        </w:rPr>
        <w:t xml:space="preserve">., Larimer Co. </w:t>
      </w:r>
      <w:r>
        <w:rPr>
          <w:rFonts w:ascii="Times New Roman" w:hAnsi="Times New Roman"/>
        </w:rPr>
        <w:t xml:space="preserve">May 17, </w:t>
      </w:r>
      <w:r w:rsidRPr="006902BC">
        <w:rPr>
          <w:rFonts w:ascii="Times New Roman" w:hAnsi="Times New Roman"/>
        </w:rPr>
        <w:t>2019)</w:t>
      </w:r>
      <w:r>
        <w:rPr>
          <w:rFonts w:ascii="Times New Roman" w:hAnsi="Times New Roman"/>
        </w:rPr>
        <w:t xml:space="preserve">; </w:t>
      </w:r>
      <w:r w:rsidRPr="006902BC">
        <w:rPr>
          <w:rFonts w:ascii="Times New Roman" w:hAnsi="Times New Roman"/>
          <w:u w:val="single"/>
        </w:rPr>
        <w:t>Roman v. Msl Capital, LLC</w:t>
      </w:r>
      <w:r w:rsidRPr="006902BC">
        <w:rPr>
          <w:rFonts w:ascii="Times New Roman" w:hAnsi="Times New Roman"/>
        </w:rPr>
        <w:t>, 2019 U</w:t>
      </w:r>
      <w:r w:rsidRPr="006902BC">
        <w:rPr>
          <w:rFonts w:ascii="Times New Roman" w:hAnsi="Times New Roman"/>
          <w:noProof/>
        </w:rPr>
        <w:t>.</w:t>
      </w:r>
      <w:r w:rsidRPr="006902BC">
        <w:rPr>
          <w:rFonts w:ascii="Times New Roman" w:hAnsi="Times New Roman"/>
        </w:rPr>
        <w:t>S</w:t>
      </w:r>
      <w:r w:rsidRPr="006902BC">
        <w:rPr>
          <w:rFonts w:ascii="Times New Roman" w:hAnsi="Times New Roman"/>
          <w:noProof/>
        </w:rPr>
        <w:t>.</w:t>
      </w:r>
      <w:r w:rsidRPr="006902BC">
        <w:rPr>
          <w:rFonts w:ascii="Times New Roman" w:hAnsi="Times New Roman"/>
        </w:rPr>
        <w:t xml:space="preserve"> Dist. LEXIS 64984,</w:t>
      </w:r>
      <w:r w:rsidRPr="006902BC">
        <w:rPr>
          <w:rFonts w:ascii="Times New Roman" w:hAnsi="Times New Roman"/>
          <w:noProof/>
        </w:rPr>
        <w:t xml:space="preserve"> at</w:t>
      </w:r>
      <w:r w:rsidRPr="006902BC">
        <w:rPr>
          <w:rFonts w:ascii="Times New Roman" w:hAnsi="Times New Roman"/>
        </w:rPr>
        <w:t xml:space="preserve"> *15 (C.D. Cal., 2019)</w:t>
      </w:r>
      <w:r>
        <w:rPr>
          <w:rFonts w:ascii="Times New Roman" w:hAnsi="Times New Roman"/>
        </w:rPr>
        <w:t xml:space="preserve">; </w:t>
      </w:r>
      <w:r w:rsidRPr="006902BC">
        <w:rPr>
          <w:rFonts w:ascii="Times New Roman" w:hAnsi="Times New Roman"/>
          <w:u w:val="single"/>
        </w:rPr>
        <w:t>Woulard v. Greenwood Motor Lines, Inc</w:t>
      </w:r>
      <w:r w:rsidRPr="006902BC">
        <w:rPr>
          <w:rFonts w:ascii="Times New Roman" w:hAnsi="Times New Roman"/>
        </w:rPr>
        <w:t>., 2019 U</w:t>
      </w:r>
      <w:r w:rsidRPr="006902BC">
        <w:rPr>
          <w:rFonts w:ascii="Times New Roman" w:hAnsi="Times New Roman"/>
          <w:noProof/>
        </w:rPr>
        <w:t>.</w:t>
      </w:r>
      <w:r w:rsidRPr="006902BC">
        <w:rPr>
          <w:rFonts w:ascii="Times New Roman" w:hAnsi="Times New Roman"/>
        </w:rPr>
        <w:t>S</w:t>
      </w:r>
      <w:r w:rsidRPr="006902BC">
        <w:rPr>
          <w:rFonts w:ascii="Times New Roman" w:hAnsi="Times New Roman"/>
          <w:noProof/>
        </w:rPr>
        <w:t>.</w:t>
      </w:r>
      <w:r w:rsidRPr="006902BC">
        <w:rPr>
          <w:rFonts w:ascii="Times New Roman" w:hAnsi="Times New Roman"/>
        </w:rPr>
        <w:t xml:space="preserve"> Dist. LEXIS 131701,</w:t>
      </w:r>
      <w:r w:rsidRPr="006902BC">
        <w:rPr>
          <w:rFonts w:ascii="Times New Roman" w:hAnsi="Times New Roman"/>
          <w:noProof/>
        </w:rPr>
        <w:t xml:space="preserve"> at</w:t>
      </w:r>
      <w:r w:rsidRPr="006902BC">
        <w:rPr>
          <w:rFonts w:ascii="Times New Roman" w:hAnsi="Times New Roman"/>
        </w:rPr>
        <w:t xml:space="preserve"> *20 (S.D. Miss., </w:t>
      </w:r>
      <w:r>
        <w:rPr>
          <w:rFonts w:ascii="Times New Roman" w:hAnsi="Times New Roman"/>
        </w:rPr>
        <w:t xml:space="preserve">Feb. 4, </w:t>
      </w:r>
      <w:r w:rsidRPr="006902BC">
        <w:rPr>
          <w:rFonts w:ascii="Times New Roman" w:hAnsi="Times New Roman"/>
        </w:rPr>
        <w:t>2019)</w:t>
      </w:r>
      <w:r>
        <w:rPr>
          <w:rFonts w:ascii="Times New Roman" w:hAnsi="Times New Roman"/>
        </w:rPr>
        <w:t xml:space="preserve">; </w:t>
      </w:r>
      <w:proofErr w:type="spellStart"/>
      <w:r w:rsidRPr="006902BC">
        <w:rPr>
          <w:rFonts w:ascii="Times New Roman" w:hAnsi="Times New Roman"/>
          <w:u w:val="single"/>
        </w:rPr>
        <w:t>Navab</w:t>
      </w:r>
      <w:proofErr w:type="spellEnd"/>
      <w:r w:rsidRPr="006902BC">
        <w:rPr>
          <w:rFonts w:ascii="Times New Roman" w:hAnsi="Times New Roman"/>
          <w:u w:val="single"/>
        </w:rPr>
        <w:t xml:space="preserve"> v. Young Choi</w:t>
      </w:r>
      <w:r w:rsidRPr="006902BC">
        <w:rPr>
          <w:rFonts w:ascii="Times New Roman" w:hAnsi="Times New Roman"/>
        </w:rPr>
        <w:t>, 2018 Cal. Super. LEXIS 24820,</w:t>
      </w:r>
      <w:r w:rsidRPr="006902BC">
        <w:rPr>
          <w:rFonts w:ascii="Times New Roman" w:hAnsi="Times New Roman"/>
          <w:noProof/>
        </w:rPr>
        <w:t xml:space="preserve"> at</w:t>
      </w:r>
      <w:r w:rsidRPr="006902BC">
        <w:rPr>
          <w:rFonts w:ascii="Times New Roman" w:hAnsi="Times New Roman"/>
        </w:rPr>
        <w:t xml:space="preserve"> *2 (Cal. Super. Ct. </w:t>
      </w:r>
      <w:r>
        <w:rPr>
          <w:rFonts w:ascii="Times New Roman" w:hAnsi="Times New Roman"/>
        </w:rPr>
        <w:t xml:space="preserve">Nov. 7, </w:t>
      </w:r>
      <w:r w:rsidRPr="006902BC">
        <w:rPr>
          <w:rFonts w:ascii="Times New Roman" w:hAnsi="Times New Roman"/>
        </w:rPr>
        <w:t>2018)</w:t>
      </w:r>
      <w:r>
        <w:rPr>
          <w:rFonts w:ascii="Times New Roman" w:hAnsi="Times New Roman"/>
        </w:rPr>
        <w:t xml:space="preserve">; </w:t>
      </w:r>
      <w:r w:rsidRPr="00BC182D">
        <w:rPr>
          <w:rFonts w:ascii="Times New Roman" w:hAnsi="Times New Roman"/>
          <w:u w:val="single"/>
        </w:rPr>
        <w:t>J.B.</w:t>
      </w:r>
      <w:r w:rsidRPr="00BC182D">
        <w:rPr>
          <w:rFonts w:ascii="Times New Roman" w:hAnsi="Times New Roman"/>
        </w:rPr>
        <w:t xml:space="preserve">, </w:t>
      </w:r>
      <w:r w:rsidRPr="00BC182D">
        <w:rPr>
          <w:rFonts w:ascii="Times New Roman" w:eastAsia="Calibri" w:hAnsi="Times New Roman"/>
        </w:rPr>
        <w:t>2018 U</w:t>
      </w:r>
      <w:r w:rsidRPr="00BC182D">
        <w:rPr>
          <w:rFonts w:ascii="Times New Roman" w:eastAsia="Calibri" w:hAnsi="Times New Roman"/>
          <w:noProof/>
        </w:rPr>
        <w:t>.</w:t>
      </w:r>
      <w:r w:rsidRPr="00BC182D">
        <w:rPr>
          <w:rFonts w:ascii="Times New Roman" w:eastAsia="Calibri" w:hAnsi="Times New Roman"/>
        </w:rPr>
        <w:t>S</w:t>
      </w:r>
      <w:r w:rsidRPr="00BC182D">
        <w:rPr>
          <w:rFonts w:ascii="Times New Roman" w:eastAsia="Calibri" w:hAnsi="Times New Roman"/>
          <w:noProof/>
        </w:rPr>
        <w:t>.</w:t>
      </w:r>
      <w:r w:rsidRPr="00BC182D">
        <w:rPr>
          <w:rFonts w:ascii="Times New Roman" w:eastAsia="Calibri" w:hAnsi="Times New Roman"/>
        </w:rPr>
        <w:t xml:space="preserve"> Dist. LEXIS 19689, at *6-7</w:t>
      </w:r>
      <w:r>
        <w:rPr>
          <w:rFonts w:ascii="Times New Roman" w:eastAsia="Calibri" w:hAnsi="Times New Roman"/>
        </w:rPr>
        <w:t>;</w:t>
      </w:r>
      <w:r>
        <w:rPr>
          <w:rFonts w:ascii="Times New Roman" w:hAnsi="Times New Roman"/>
        </w:rPr>
        <w:t xml:space="preserve"> </w:t>
      </w:r>
      <w:r w:rsidRPr="004A0223">
        <w:rPr>
          <w:rFonts w:ascii="Times New Roman" w:hAnsi="Times New Roman"/>
          <w:u w:val="single"/>
        </w:rPr>
        <w:t>Perez v. Ramos</w:t>
      </w:r>
      <w:r w:rsidRPr="004A0223">
        <w:rPr>
          <w:rFonts w:ascii="Times New Roman" w:hAnsi="Times New Roman"/>
        </w:rPr>
        <w:t>, 429 P.3d 254 (Kan. Ct. App. 2018)</w:t>
      </w:r>
      <w:r>
        <w:rPr>
          <w:rFonts w:ascii="Times New Roman" w:hAnsi="Times New Roman"/>
        </w:rPr>
        <w:t xml:space="preserve">; </w:t>
      </w:r>
      <w:r w:rsidRPr="006902BC">
        <w:rPr>
          <w:rFonts w:ascii="Times New Roman" w:hAnsi="Times New Roman"/>
          <w:u w:val="single"/>
        </w:rPr>
        <w:t>Higbee v. Anesthesia Servs. Assocs., P.C.</w:t>
      </w:r>
      <w:r w:rsidRPr="006902BC">
        <w:rPr>
          <w:rFonts w:ascii="Times New Roman" w:hAnsi="Times New Roman"/>
        </w:rPr>
        <w:t>, 2018 Mich. Cir. LEXIS 1648,</w:t>
      </w:r>
      <w:r w:rsidRPr="006902BC">
        <w:rPr>
          <w:rFonts w:ascii="Times New Roman" w:hAnsi="Times New Roman"/>
          <w:noProof/>
        </w:rPr>
        <w:t xml:space="preserve"> at</w:t>
      </w:r>
      <w:r w:rsidRPr="006902BC">
        <w:rPr>
          <w:rFonts w:ascii="Times New Roman" w:hAnsi="Times New Roman"/>
        </w:rPr>
        <w:t xml:space="preserve"> *1 (</w:t>
      </w:r>
      <w:proofErr w:type="spellStart"/>
      <w:r w:rsidRPr="006902BC">
        <w:rPr>
          <w:rFonts w:ascii="Times New Roman" w:hAnsi="Times New Roman"/>
        </w:rPr>
        <w:t>Mich.Cir.Ct</w:t>
      </w:r>
      <w:proofErr w:type="spellEnd"/>
      <w:r w:rsidRPr="006902BC">
        <w:rPr>
          <w:rFonts w:ascii="Times New Roman" w:hAnsi="Times New Roman"/>
        </w:rPr>
        <w:t xml:space="preserve">. </w:t>
      </w:r>
      <w:r>
        <w:rPr>
          <w:rFonts w:ascii="Times New Roman" w:hAnsi="Times New Roman"/>
        </w:rPr>
        <w:t xml:space="preserve">Sept. 26, </w:t>
      </w:r>
      <w:r w:rsidRPr="006902BC">
        <w:rPr>
          <w:rFonts w:ascii="Times New Roman" w:hAnsi="Times New Roman"/>
        </w:rPr>
        <w:t>2018)</w:t>
      </w:r>
      <w:r>
        <w:rPr>
          <w:rFonts w:ascii="Times New Roman" w:hAnsi="Times New Roman"/>
        </w:rPr>
        <w:t xml:space="preserve">; </w:t>
      </w:r>
      <w:r w:rsidRPr="006902BC">
        <w:rPr>
          <w:rFonts w:ascii="Times New Roman" w:hAnsi="Times New Roman"/>
          <w:u w:val="single"/>
        </w:rPr>
        <w:t>Everett v. Oakland</w:t>
      </w:r>
      <w:r w:rsidRPr="006902BC">
        <w:rPr>
          <w:rFonts w:ascii="Times New Roman" w:hAnsi="Times New Roman"/>
        </w:rPr>
        <w:t>, 2018 Mich. Cir. LEXIS 2517,</w:t>
      </w:r>
      <w:r w:rsidRPr="006902BC">
        <w:rPr>
          <w:rFonts w:ascii="Times New Roman" w:hAnsi="Times New Roman"/>
          <w:noProof/>
        </w:rPr>
        <w:t xml:space="preserve"> at</w:t>
      </w:r>
      <w:r w:rsidRPr="006902BC">
        <w:rPr>
          <w:rFonts w:ascii="Times New Roman" w:hAnsi="Times New Roman"/>
        </w:rPr>
        <w:t xml:space="preserve"> *1 (</w:t>
      </w:r>
      <w:proofErr w:type="spellStart"/>
      <w:r w:rsidRPr="006902BC">
        <w:rPr>
          <w:rFonts w:ascii="Times New Roman" w:hAnsi="Times New Roman"/>
        </w:rPr>
        <w:t>Mich.Cir.Ct</w:t>
      </w:r>
      <w:proofErr w:type="spellEnd"/>
      <w:r w:rsidRPr="006902BC">
        <w:rPr>
          <w:rFonts w:ascii="Times New Roman" w:hAnsi="Times New Roman"/>
        </w:rPr>
        <w:t xml:space="preserve">. </w:t>
      </w:r>
      <w:r>
        <w:rPr>
          <w:rFonts w:ascii="Times New Roman" w:hAnsi="Times New Roman"/>
        </w:rPr>
        <w:t xml:space="preserve">Aug. 8, </w:t>
      </w:r>
      <w:r w:rsidRPr="006902BC">
        <w:rPr>
          <w:rFonts w:ascii="Times New Roman" w:hAnsi="Times New Roman"/>
        </w:rPr>
        <w:t>2018)</w:t>
      </w:r>
      <w:r>
        <w:rPr>
          <w:rFonts w:ascii="Times New Roman" w:hAnsi="Times New Roman"/>
        </w:rPr>
        <w:t xml:space="preserve">; </w:t>
      </w:r>
      <w:r w:rsidRPr="006902BC">
        <w:rPr>
          <w:rFonts w:ascii="Times New Roman" w:hAnsi="Times New Roman"/>
          <w:u w:val="single"/>
        </w:rPr>
        <w:t>Ramirez v. Welch</w:t>
      </w:r>
      <w:r w:rsidRPr="006902BC">
        <w:rPr>
          <w:rFonts w:ascii="Times New Roman" w:hAnsi="Times New Roman"/>
        </w:rPr>
        <w:t>, 2018 Tex. App. LEXIS 6101,</w:t>
      </w:r>
      <w:r w:rsidRPr="006902BC">
        <w:rPr>
          <w:rFonts w:ascii="Times New Roman" w:hAnsi="Times New Roman"/>
          <w:noProof/>
        </w:rPr>
        <w:t xml:space="preserve"> at</w:t>
      </w:r>
      <w:r w:rsidRPr="006902BC">
        <w:rPr>
          <w:rFonts w:ascii="Times New Roman" w:hAnsi="Times New Roman"/>
        </w:rPr>
        <w:t xml:space="preserve"> *43 (Tex. Ct. App.  </w:t>
      </w:r>
      <w:r>
        <w:rPr>
          <w:rFonts w:ascii="Times New Roman" w:hAnsi="Times New Roman"/>
        </w:rPr>
        <w:t xml:space="preserve">Aug. 6, </w:t>
      </w:r>
      <w:r w:rsidRPr="006902BC">
        <w:rPr>
          <w:rFonts w:ascii="Times New Roman" w:hAnsi="Times New Roman"/>
        </w:rPr>
        <w:t>2018)</w:t>
      </w:r>
      <w:r>
        <w:rPr>
          <w:rFonts w:ascii="Times New Roman" w:hAnsi="Times New Roman"/>
        </w:rPr>
        <w:t xml:space="preserve"> (rejecting plaintiff’s objection to defendant’s closing argument accusing his counsel of attempting to manipulate the jury through the reptile theory); </w:t>
      </w:r>
      <w:r w:rsidRPr="006902BC">
        <w:rPr>
          <w:rFonts w:ascii="Times New Roman" w:eastAsia="Arial" w:hAnsi="Times New Roman"/>
          <w:color w:val="000000"/>
          <w:u w:val="single"/>
        </w:rPr>
        <w:t>Brooks</w:t>
      </w:r>
      <w:r w:rsidRPr="006902BC">
        <w:rPr>
          <w:rFonts w:ascii="Times New Roman" w:eastAsia="Arial" w:hAnsi="Times New Roman"/>
          <w:color w:val="000000"/>
        </w:rPr>
        <w:t>, 2017 U.S. Dist. LEXIS 125095, at *24</w:t>
      </w:r>
      <w:r>
        <w:rPr>
          <w:rFonts w:ascii="Times New Roman" w:eastAsia="Arial" w:hAnsi="Times New Roman"/>
          <w:color w:val="000000"/>
        </w:rPr>
        <w:t xml:space="preserve">; </w:t>
      </w:r>
      <w:r w:rsidRPr="00BC182D">
        <w:rPr>
          <w:rFonts w:ascii="Times New Roman" w:eastAsia="Arial" w:hAnsi="Times New Roman"/>
          <w:color w:val="000000"/>
          <w:u w:val="single"/>
        </w:rPr>
        <w:t>Tristan v. Bayada Home Health Care, Inc</w:t>
      </w:r>
      <w:r w:rsidRPr="00BC182D">
        <w:rPr>
          <w:rFonts w:ascii="Times New Roman" w:eastAsia="Arial" w:hAnsi="Times New Roman"/>
          <w:color w:val="000000"/>
        </w:rPr>
        <w:t>., 2017 Colo. Dist. LEXIS 28,</w:t>
      </w:r>
      <w:r w:rsidRPr="00BC182D">
        <w:rPr>
          <w:rFonts w:ascii="Times New Roman" w:eastAsia="Arial" w:hAnsi="Times New Roman"/>
          <w:noProof/>
          <w:color w:val="000000"/>
        </w:rPr>
        <w:t xml:space="preserve"> at</w:t>
      </w:r>
      <w:r w:rsidRPr="00BC182D">
        <w:rPr>
          <w:rFonts w:ascii="Times New Roman" w:eastAsia="Arial" w:hAnsi="Times New Roman"/>
          <w:color w:val="000000"/>
        </w:rPr>
        <w:t xml:space="preserve"> *2 (</w:t>
      </w:r>
      <w:proofErr w:type="spellStart"/>
      <w:r w:rsidRPr="00BC182D">
        <w:rPr>
          <w:rFonts w:ascii="Times New Roman" w:hAnsi="Times New Roman"/>
        </w:rPr>
        <w:t>Dist.Ct</w:t>
      </w:r>
      <w:proofErr w:type="spellEnd"/>
      <w:r w:rsidRPr="00BC182D">
        <w:rPr>
          <w:rFonts w:ascii="Times New Roman" w:hAnsi="Times New Roman"/>
        </w:rPr>
        <w:t>., Denver Co.</w:t>
      </w:r>
      <w:r w:rsidRPr="00BC182D">
        <w:rPr>
          <w:rFonts w:ascii="Times New Roman" w:eastAsia="Arial" w:hAnsi="Times New Roman"/>
          <w:color w:val="000000"/>
        </w:rPr>
        <w:t xml:space="preserve"> </w:t>
      </w:r>
      <w:r>
        <w:rPr>
          <w:rFonts w:ascii="Times New Roman" w:eastAsia="Arial" w:hAnsi="Times New Roman"/>
          <w:color w:val="000000"/>
        </w:rPr>
        <w:t xml:space="preserve">Feb. 1, </w:t>
      </w:r>
      <w:r w:rsidRPr="00BC182D">
        <w:rPr>
          <w:rFonts w:ascii="Times New Roman" w:eastAsia="Arial" w:hAnsi="Times New Roman"/>
          <w:color w:val="000000"/>
        </w:rPr>
        <w:t>2017)</w:t>
      </w:r>
      <w:r>
        <w:rPr>
          <w:rFonts w:ascii="Times New Roman" w:eastAsia="Arial" w:hAnsi="Times New Roman"/>
          <w:color w:val="000000"/>
        </w:rPr>
        <w:t xml:space="preserve">; </w:t>
      </w:r>
      <w:r w:rsidRPr="006902BC">
        <w:rPr>
          <w:rFonts w:ascii="Times New Roman" w:eastAsia="Arial" w:hAnsi="Times New Roman"/>
          <w:color w:val="000000"/>
          <w:u w:val="single"/>
        </w:rPr>
        <w:t xml:space="preserve">Pracht v. Saga </w:t>
      </w:r>
      <w:proofErr w:type="spellStart"/>
      <w:r w:rsidRPr="006902BC">
        <w:rPr>
          <w:rFonts w:ascii="Times New Roman" w:eastAsia="Arial" w:hAnsi="Times New Roman"/>
          <w:color w:val="000000"/>
          <w:u w:val="single"/>
        </w:rPr>
        <w:t>Frgt</w:t>
      </w:r>
      <w:proofErr w:type="spellEnd"/>
      <w:r w:rsidRPr="006902BC">
        <w:rPr>
          <w:rFonts w:ascii="Times New Roman" w:eastAsia="Arial" w:hAnsi="Times New Roman"/>
          <w:color w:val="000000"/>
          <w:u w:val="single"/>
        </w:rPr>
        <w:t>. Logistics, LLC</w:t>
      </w:r>
      <w:r w:rsidRPr="006902BC">
        <w:rPr>
          <w:rFonts w:ascii="Times New Roman" w:eastAsia="Arial" w:hAnsi="Times New Roman"/>
          <w:color w:val="000000"/>
        </w:rPr>
        <w:t>, 2015 U</w:t>
      </w:r>
      <w:r w:rsidRPr="006902BC">
        <w:rPr>
          <w:rFonts w:ascii="Times New Roman" w:eastAsia="Arial" w:hAnsi="Times New Roman"/>
          <w:noProof/>
          <w:color w:val="000000"/>
        </w:rPr>
        <w:t>.</w:t>
      </w:r>
      <w:r w:rsidRPr="006902BC">
        <w:rPr>
          <w:rFonts w:ascii="Times New Roman" w:eastAsia="Arial" w:hAnsi="Times New Roman"/>
          <w:color w:val="000000"/>
        </w:rPr>
        <w:t>S</w:t>
      </w:r>
      <w:r w:rsidRPr="006902BC">
        <w:rPr>
          <w:rFonts w:ascii="Times New Roman" w:eastAsia="Arial" w:hAnsi="Times New Roman"/>
          <w:noProof/>
          <w:color w:val="000000"/>
        </w:rPr>
        <w:t>.</w:t>
      </w:r>
      <w:r w:rsidRPr="006902BC">
        <w:rPr>
          <w:rFonts w:ascii="Times New Roman" w:eastAsia="Arial" w:hAnsi="Times New Roman"/>
          <w:color w:val="000000"/>
        </w:rPr>
        <w:t xml:space="preserve"> Dist. LEXIS 149775,</w:t>
      </w:r>
      <w:r w:rsidRPr="006902BC">
        <w:rPr>
          <w:rFonts w:ascii="Times New Roman" w:eastAsia="Arial" w:hAnsi="Times New Roman"/>
          <w:noProof/>
          <w:color w:val="000000"/>
        </w:rPr>
        <w:t xml:space="preserve"> at</w:t>
      </w:r>
      <w:r w:rsidRPr="006902BC">
        <w:rPr>
          <w:rFonts w:ascii="Times New Roman" w:eastAsia="Arial" w:hAnsi="Times New Roman"/>
          <w:color w:val="000000"/>
        </w:rPr>
        <w:t xml:space="preserve"> *4 (W.D.N.C. </w:t>
      </w:r>
      <w:r>
        <w:rPr>
          <w:rFonts w:ascii="Times New Roman" w:eastAsia="Arial" w:hAnsi="Times New Roman"/>
          <w:color w:val="000000"/>
        </w:rPr>
        <w:t xml:space="preserve">Oct. 30, </w:t>
      </w:r>
      <w:r w:rsidRPr="006902BC">
        <w:rPr>
          <w:rFonts w:ascii="Times New Roman" w:eastAsia="Arial" w:hAnsi="Times New Roman"/>
          <w:color w:val="000000"/>
        </w:rPr>
        <w:t>2015)</w:t>
      </w:r>
      <w:r>
        <w:rPr>
          <w:rFonts w:ascii="Times New Roman" w:eastAsia="Arial" w:hAnsi="Times New Roman"/>
          <w:color w:val="000000"/>
        </w:rPr>
        <w:t xml:space="preserve">; </w:t>
      </w:r>
      <w:r w:rsidRPr="006902BC">
        <w:rPr>
          <w:rFonts w:ascii="Times New Roman" w:eastAsia="Arial" w:hAnsi="Times New Roman"/>
          <w:color w:val="000000"/>
          <w:u w:val="single"/>
        </w:rPr>
        <w:t>Hopper v. Obergfell</w:t>
      </w:r>
      <w:r w:rsidRPr="006902BC">
        <w:rPr>
          <w:rFonts w:ascii="Times New Roman" w:eastAsia="Arial" w:hAnsi="Times New Roman"/>
          <w:color w:val="000000"/>
        </w:rPr>
        <w:t>, 2013 Colo. Dist. LEXIS 249,</w:t>
      </w:r>
      <w:r w:rsidRPr="006902BC">
        <w:rPr>
          <w:rFonts w:ascii="Times New Roman" w:eastAsia="Arial" w:hAnsi="Times New Roman"/>
          <w:noProof/>
          <w:color w:val="000000"/>
        </w:rPr>
        <w:t xml:space="preserve"> at</w:t>
      </w:r>
      <w:r w:rsidRPr="006902BC">
        <w:rPr>
          <w:rFonts w:ascii="Times New Roman" w:eastAsia="Arial" w:hAnsi="Times New Roman"/>
          <w:color w:val="000000"/>
        </w:rPr>
        <w:t xml:space="preserve"> *1 (</w:t>
      </w:r>
      <w:proofErr w:type="spellStart"/>
      <w:r w:rsidRPr="006902BC">
        <w:rPr>
          <w:rFonts w:ascii="Times New Roman" w:eastAsia="Arial" w:hAnsi="Times New Roman"/>
          <w:color w:val="000000"/>
        </w:rPr>
        <w:t>Dist.Ct</w:t>
      </w:r>
      <w:proofErr w:type="spellEnd"/>
      <w:r w:rsidRPr="006902BC">
        <w:rPr>
          <w:rFonts w:ascii="Times New Roman" w:eastAsia="Arial" w:hAnsi="Times New Roman"/>
          <w:color w:val="000000"/>
        </w:rPr>
        <w:t xml:space="preserve">., El Paso Co. </w:t>
      </w:r>
      <w:r>
        <w:rPr>
          <w:rFonts w:ascii="Times New Roman" w:eastAsia="Arial" w:hAnsi="Times New Roman"/>
          <w:color w:val="000000"/>
        </w:rPr>
        <w:t xml:space="preserve">Oct. 29, </w:t>
      </w:r>
      <w:r w:rsidRPr="006902BC">
        <w:rPr>
          <w:rFonts w:ascii="Times New Roman" w:eastAsia="Arial" w:hAnsi="Times New Roman"/>
          <w:color w:val="000000"/>
        </w:rPr>
        <w:t>2013)</w:t>
      </w:r>
      <w:r>
        <w:rPr>
          <w:rFonts w:ascii="Times New Roman" w:eastAsia="Arial" w:hAnsi="Times New Roman"/>
          <w:color w:val="000000"/>
          <w:szCs w:val="24"/>
        </w:rPr>
        <w:t>.</w:t>
      </w:r>
    </w:p>
  </w:footnote>
  <w:footnote w:id="9">
    <w:p w14:paraId="7B99DFE1" w14:textId="77777777" w:rsidR="00DF38F5" w:rsidRPr="00D716F2" w:rsidRDefault="00DF38F5" w:rsidP="00DF38F5">
      <w:pPr>
        <w:autoSpaceDE w:val="0"/>
        <w:autoSpaceDN w:val="0"/>
        <w:adjustRightInd w:val="0"/>
        <w:jc w:val="both"/>
        <w:rPr>
          <w:rFonts w:ascii="Times New Roman" w:eastAsiaTheme="minorHAnsi" w:hAnsi="Times New Roman"/>
          <w:kern w:val="2"/>
          <w:sz w:val="20"/>
          <w14:ligatures w14:val="standardContextual"/>
        </w:rPr>
      </w:pPr>
      <w:r w:rsidRPr="00D716F2">
        <w:rPr>
          <w:rStyle w:val="FootnoteReference"/>
          <w:rFonts w:ascii="Times New Roman" w:hAnsi="Times New Roman"/>
          <w:sz w:val="20"/>
        </w:rPr>
        <w:footnoteRef/>
      </w:r>
      <w:r w:rsidRPr="00D716F2">
        <w:rPr>
          <w:rFonts w:ascii="Times New Roman" w:hAnsi="Times New Roman"/>
          <w:sz w:val="20"/>
        </w:rPr>
        <w:t xml:space="preserve"> </w:t>
      </w:r>
      <w:r w:rsidRPr="00D716F2">
        <w:rPr>
          <w:rFonts w:ascii="Times New Roman" w:eastAsiaTheme="minorHAnsi" w:hAnsi="Times New Roman"/>
          <w:sz w:val="20"/>
          <w:u w:val="single"/>
          <w14:ligatures w14:val="standardContextual"/>
        </w:rPr>
        <w:t>See</w:t>
      </w:r>
      <w:r w:rsidRPr="00D716F2">
        <w:rPr>
          <w:rFonts w:ascii="Times New Roman" w:eastAsiaTheme="minorHAnsi" w:hAnsi="Times New Roman"/>
          <w:sz w:val="20"/>
          <w14:ligatures w14:val="standardContextual"/>
        </w:rPr>
        <w:t xml:space="preserve"> Teneille R. Brown, </w:t>
      </w:r>
      <w:r w:rsidRPr="00D716F2">
        <w:rPr>
          <w:rFonts w:ascii="Times New Roman" w:eastAsiaTheme="minorHAnsi" w:hAnsi="Times New Roman"/>
          <w:sz w:val="20"/>
          <w:u w:val="single"/>
          <w14:ligatures w14:val="standardContextual"/>
        </w:rPr>
        <w:t>The Affective Blindness of Evidence Law</w:t>
      </w:r>
      <w:r w:rsidRPr="00D716F2">
        <w:rPr>
          <w:rFonts w:ascii="Times New Roman" w:eastAsiaTheme="minorHAnsi" w:hAnsi="Times New Roman"/>
          <w:sz w:val="20"/>
          <w14:ligatures w14:val="standardContextual"/>
        </w:rPr>
        <w:t xml:space="preserve">, 89 DENV.U. L. REV. 47, 66 (2011), citing </w:t>
      </w:r>
      <w:proofErr w:type="spellStart"/>
      <w:r w:rsidRPr="00D716F2">
        <w:rPr>
          <w:rFonts w:ascii="Times New Roman" w:eastAsiaTheme="minorHAnsi" w:hAnsi="Times New Roman"/>
          <w:sz w:val="20"/>
          <w14:ligatures w14:val="standardContextual"/>
        </w:rPr>
        <w:t>LisaEichhorn</w:t>
      </w:r>
      <w:proofErr w:type="spellEnd"/>
      <w:r w:rsidRPr="00D716F2">
        <w:rPr>
          <w:rFonts w:ascii="Times New Roman" w:eastAsiaTheme="minorHAnsi" w:hAnsi="Times New Roman"/>
          <w:sz w:val="20"/>
          <w14:ligatures w14:val="standardContextual"/>
        </w:rPr>
        <w:t xml:space="preserve">, </w:t>
      </w:r>
      <w:r w:rsidRPr="00D716F2">
        <w:rPr>
          <w:rFonts w:ascii="Times New Roman" w:eastAsiaTheme="minorHAnsi" w:hAnsi="Times New Roman"/>
          <w:sz w:val="20"/>
          <w:u w:val="single"/>
          <w14:ligatures w14:val="standardContextual"/>
        </w:rPr>
        <w:t>Social Science Findings and the Jury</w:t>
      </w:r>
      <w:r>
        <w:rPr>
          <w:rFonts w:ascii="Times New Roman" w:eastAsiaTheme="minorHAnsi" w:hAnsi="Times New Roman"/>
          <w:sz w:val="20"/>
          <w:u w:val="single"/>
          <w14:ligatures w14:val="standardContextual"/>
        </w:rPr>
        <w:t>’</w:t>
      </w:r>
      <w:r w:rsidRPr="00D716F2">
        <w:rPr>
          <w:rFonts w:ascii="Times New Roman" w:eastAsiaTheme="minorHAnsi" w:hAnsi="Times New Roman"/>
          <w:sz w:val="20"/>
          <w:u w:val="single"/>
          <w14:ligatures w14:val="standardContextual"/>
        </w:rPr>
        <w:t>s Ability to Disregard Evidence Under the Federal Rules of</w:t>
      </w:r>
      <w:r>
        <w:rPr>
          <w:rFonts w:ascii="Times New Roman" w:eastAsiaTheme="minorHAnsi" w:hAnsi="Times New Roman"/>
          <w:sz w:val="20"/>
          <w:u w:val="single"/>
          <w14:ligatures w14:val="standardContextual"/>
        </w:rPr>
        <w:t xml:space="preserve"> </w:t>
      </w:r>
      <w:r w:rsidRPr="00D716F2">
        <w:rPr>
          <w:rFonts w:ascii="Times New Roman" w:eastAsiaTheme="minorHAnsi" w:hAnsi="Times New Roman"/>
          <w:sz w:val="20"/>
          <w:u w:val="single"/>
          <w14:ligatures w14:val="standardContextual"/>
        </w:rPr>
        <w:t>Evidence</w:t>
      </w:r>
      <w:r w:rsidRPr="00D716F2">
        <w:rPr>
          <w:rFonts w:ascii="Times New Roman" w:eastAsiaTheme="minorHAnsi" w:hAnsi="Times New Roman"/>
          <w:i/>
          <w:iCs/>
          <w:sz w:val="20"/>
          <w14:ligatures w14:val="standardContextual"/>
        </w:rPr>
        <w:t xml:space="preserve">, </w:t>
      </w:r>
      <w:r w:rsidRPr="00D716F2">
        <w:rPr>
          <w:rFonts w:ascii="Times New Roman" w:eastAsiaTheme="minorHAnsi" w:hAnsi="Times New Roman"/>
          <w:sz w:val="20"/>
          <w14:ligatures w14:val="standardContextual"/>
        </w:rPr>
        <w:t xml:space="preserve">52 L. &amp; CONTEMP. PROBS. 341, 345 (1989); Roselle L. Wissler &amp; Michael J. Saks, </w:t>
      </w:r>
      <w:r w:rsidRPr="00D716F2">
        <w:rPr>
          <w:rFonts w:ascii="Times New Roman" w:eastAsiaTheme="minorHAnsi" w:hAnsi="Times New Roman"/>
          <w:sz w:val="20"/>
          <w:u w:val="single"/>
          <w14:ligatures w14:val="standardContextual"/>
        </w:rPr>
        <w:t>On the Inefficacy</w:t>
      </w:r>
      <w:r>
        <w:rPr>
          <w:rFonts w:ascii="Times New Roman" w:eastAsiaTheme="minorHAnsi" w:hAnsi="Times New Roman"/>
          <w:sz w:val="20"/>
          <w:u w:val="single"/>
          <w14:ligatures w14:val="standardContextual"/>
        </w:rPr>
        <w:t xml:space="preserve"> </w:t>
      </w:r>
      <w:r w:rsidRPr="00D716F2">
        <w:rPr>
          <w:rFonts w:ascii="Times New Roman" w:eastAsiaTheme="minorHAnsi" w:hAnsi="Times New Roman"/>
          <w:sz w:val="20"/>
          <w:u w:val="single"/>
          <w14:ligatures w14:val="standardContextual"/>
        </w:rPr>
        <w:t>of Limiting Instructions: When Jurors Use Prior Conviction Evidence to Decide on Guilt</w:t>
      </w:r>
      <w:r w:rsidRPr="00D716F2">
        <w:rPr>
          <w:rFonts w:ascii="Times New Roman" w:eastAsiaTheme="minorHAnsi" w:hAnsi="Times New Roman"/>
          <w:sz w:val="20"/>
          <w14:ligatures w14:val="standardContextual"/>
        </w:rPr>
        <w:t>, 9 L. &amp; HUM. BEHAV.</w:t>
      </w:r>
      <w:r>
        <w:rPr>
          <w:rFonts w:ascii="Times New Roman" w:eastAsiaTheme="minorHAnsi" w:hAnsi="Times New Roman"/>
          <w:sz w:val="20"/>
          <w14:ligatures w14:val="standardContextual"/>
        </w:rPr>
        <w:t xml:space="preserve"> </w:t>
      </w:r>
      <w:r w:rsidRPr="00D716F2">
        <w:rPr>
          <w:rFonts w:ascii="Times New Roman" w:eastAsiaTheme="minorHAnsi" w:hAnsi="Times New Roman"/>
          <w:sz w:val="20"/>
          <w14:ligatures w14:val="standardContextual"/>
        </w:rPr>
        <w:t>37, 37 (1985); see also Richard A. Posner, FRONTIERS OF LEGAL THEORY 384 (2001) (</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Empirical evidence as well</w:t>
      </w:r>
      <w:r>
        <w:rPr>
          <w:rFonts w:ascii="Times New Roman" w:eastAsiaTheme="minorHAnsi" w:hAnsi="Times New Roman"/>
          <w:sz w:val="20"/>
          <w14:ligatures w14:val="standardContextual"/>
        </w:rPr>
        <w:t xml:space="preserve"> </w:t>
      </w:r>
      <w:r w:rsidRPr="00D716F2">
        <w:rPr>
          <w:rFonts w:ascii="Times New Roman" w:eastAsiaTheme="minorHAnsi" w:hAnsi="Times New Roman"/>
          <w:sz w:val="20"/>
          <w14:ligatures w14:val="standardContextual"/>
        </w:rPr>
        <w:t>as common sense suggests that courts greatly exaggerate the efficacy of limiting instructions.</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 Deidre M. Smith</w:t>
      </w:r>
      <w:r>
        <w:rPr>
          <w:rFonts w:ascii="Times New Roman" w:eastAsiaTheme="minorHAnsi" w:hAnsi="Times New Roman"/>
          <w:sz w:val="20"/>
          <w14:ligatures w14:val="standardContextual"/>
        </w:rPr>
        <w:t xml:space="preserve">, </w:t>
      </w:r>
      <w:r w:rsidRPr="00D716F2">
        <w:rPr>
          <w:rFonts w:ascii="Times New Roman" w:eastAsiaTheme="minorHAnsi" w:hAnsi="Times New Roman"/>
          <w:sz w:val="20"/>
          <w:u w:val="single"/>
          <w14:ligatures w14:val="standardContextual"/>
        </w:rPr>
        <w:t>The Disordered and Discredited Plaintiff Psychiatric Evidence in Civil Litigation</w:t>
      </w:r>
      <w:r w:rsidRPr="00D716F2">
        <w:rPr>
          <w:rFonts w:ascii="Times New Roman" w:eastAsiaTheme="minorHAnsi" w:hAnsi="Times New Roman"/>
          <w:sz w:val="20"/>
          <w14:ligatures w14:val="standardContextual"/>
        </w:rPr>
        <w:t>, 31 CARDOZO L. REV. 749, 819</w:t>
      </w:r>
      <w:r>
        <w:rPr>
          <w:rFonts w:ascii="Times New Roman" w:eastAsiaTheme="minorHAnsi" w:hAnsi="Times New Roman"/>
          <w:sz w:val="20"/>
          <w14:ligatures w14:val="standardContextual"/>
        </w:rPr>
        <w:t xml:space="preserve"> </w:t>
      </w:r>
      <w:r w:rsidRPr="00D716F2">
        <w:rPr>
          <w:rFonts w:ascii="Times New Roman" w:eastAsiaTheme="minorHAnsi" w:hAnsi="Times New Roman"/>
          <w:sz w:val="20"/>
          <w14:ligatures w14:val="standardContextual"/>
        </w:rPr>
        <w:t xml:space="preserve">(2010) (discussing how distinctions between appropriate and non-appropriate uses of evidence are likely to </w:t>
      </w:r>
      <w:proofErr w:type="spellStart"/>
      <w:r w:rsidRPr="00D716F2">
        <w:rPr>
          <w:rFonts w:ascii="Times New Roman" w:eastAsiaTheme="minorHAnsi" w:hAnsi="Times New Roman"/>
          <w:sz w:val="20"/>
          <w14:ligatures w14:val="standardContextual"/>
        </w:rPr>
        <w:t>be</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utterly</w:t>
      </w:r>
      <w:proofErr w:type="spellEnd"/>
      <w:r w:rsidRPr="00D716F2">
        <w:rPr>
          <w:rFonts w:ascii="Times New Roman" w:eastAsiaTheme="minorHAnsi" w:hAnsi="Times New Roman"/>
          <w:sz w:val="20"/>
          <w14:ligatures w14:val="standardContextual"/>
        </w:rPr>
        <w:t xml:space="preserve"> meaningless in the minds of jurors</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 xml:space="preserve"> and emotionally arousing testimony may be particularly </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immune to</w:t>
      </w:r>
      <w:r>
        <w:rPr>
          <w:rFonts w:ascii="Times New Roman" w:eastAsiaTheme="minorHAnsi" w:hAnsi="Times New Roman"/>
          <w:sz w:val="20"/>
          <w14:ligatures w14:val="standardContextual"/>
        </w:rPr>
        <w:t xml:space="preserve"> </w:t>
      </w:r>
      <w:r w:rsidRPr="00D716F2">
        <w:rPr>
          <w:rFonts w:ascii="Times New Roman" w:eastAsiaTheme="minorHAnsi" w:hAnsi="Times New Roman"/>
          <w:sz w:val="20"/>
          <w14:ligatures w14:val="standardContextual"/>
        </w:rPr>
        <w:t>such limiting instructions</w:t>
      </w:r>
      <w:r>
        <w:rPr>
          <w:rFonts w:ascii="Times New Roman" w:eastAsiaTheme="minorHAnsi" w:hAnsi="Times New Roman"/>
          <w:sz w:val="20"/>
          <w14:ligatures w14:val="standardContextual"/>
        </w:rPr>
        <w:t>”</w:t>
      </w:r>
      <w:r w:rsidRPr="00D716F2">
        <w:rPr>
          <w:rFonts w:ascii="Times New Roman" w:eastAsiaTheme="minorHAnsi" w:hAnsi="Times New Roman"/>
          <w:sz w:val="20"/>
          <w14:ligatures w14:val="standardContextual"/>
        </w:rPr>
        <w:t>).</w:t>
      </w:r>
    </w:p>
  </w:footnote>
  <w:footnote w:id="10">
    <w:p w14:paraId="592EAA15" w14:textId="77777777" w:rsidR="00DF38F5" w:rsidRDefault="00DF38F5" w:rsidP="00DF38F5">
      <w:pPr>
        <w:jc w:val="both"/>
        <w:rPr>
          <w:rFonts w:ascii="Times New Roman" w:eastAsia="Calibri" w:hAnsi="Times New Roman"/>
          <w:sz w:val="20"/>
        </w:rPr>
      </w:pPr>
      <w:r w:rsidRPr="000C331F">
        <w:rPr>
          <w:rStyle w:val="FootnoteReference"/>
          <w:rFonts w:ascii="Times New Roman" w:hAnsi="Times New Roman"/>
          <w:sz w:val="20"/>
        </w:rPr>
        <w:footnoteRef/>
      </w:r>
      <w:r w:rsidRPr="000C331F">
        <w:rPr>
          <w:rFonts w:ascii="Times New Roman" w:hAnsi="Times New Roman"/>
          <w:sz w:val="20"/>
        </w:rPr>
        <w:t xml:space="preserve"> </w:t>
      </w:r>
      <w:bookmarkStart w:id="16" w:name="_Hlk89338488"/>
      <w:r w:rsidRPr="000C331F">
        <w:rPr>
          <w:rFonts w:ascii="Times New Roman" w:eastAsia="Calibri" w:hAnsi="Times New Roman"/>
          <w:sz w:val="20"/>
          <w:u w:val="single"/>
        </w:rPr>
        <w:t>See</w:t>
      </w:r>
      <w:r w:rsidRPr="000C331F">
        <w:rPr>
          <w:rFonts w:ascii="Times New Roman" w:eastAsia="Calibri" w:hAnsi="Times New Roman"/>
          <w:sz w:val="20"/>
        </w:rPr>
        <w:t xml:space="preserve"> </w:t>
      </w:r>
      <w:proofErr w:type="spellStart"/>
      <w:r w:rsidRPr="000C331F">
        <w:rPr>
          <w:rFonts w:ascii="Times New Roman" w:eastAsia="Calibri" w:hAnsi="Times New Roman"/>
          <w:sz w:val="20"/>
          <w:u w:val="single"/>
        </w:rPr>
        <w:t>Liosi</w:t>
      </w:r>
      <w:proofErr w:type="spellEnd"/>
      <w:r w:rsidRPr="000C331F">
        <w:rPr>
          <w:rFonts w:ascii="Times New Roman" w:eastAsia="Calibri" w:hAnsi="Times New Roman"/>
          <w:sz w:val="20"/>
          <w:u w:val="single"/>
        </w:rPr>
        <w:t xml:space="preserve"> v. Vaccaro</w:t>
      </w:r>
      <w:r w:rsidRPr="000C331F">
        <w:rPr>
          <w:rFonts w:ascii="Times New Roman" w:eastAsia="Calibri" w:hAnsi="Times New Roman"/>
          <w:sz w:val="20"/>
        </w:rPr>
        <w:t xml:space="preserve">, 35 A.D.2d 790 (1st </w:t>
      </w:r>
      <w:proofErr w:type="spellStart"/>
      <w:r w:rsidRPr="000C331F">
        <w:rPr>
          <w:rFonts w:ascii="Times New Roman" w:eastAsia="Calibri" w:hAnsi="Times New Roman"/>
          <w:sz w:val="20"/>
        </w:rPr>
        <w:t>Dep</w:t>
      </w:r>
      <w:r>
        <w:rPr>
          <w:rFonts w:ascii="Times New Roman" w:eastAsia="Calibri" w:hAnsi="Times New Roman"/>
          <w:sz w:val="20"/>
        </w:rPr>
        <w:t>’</w:t>
      </w:r>
      <w:r w:rsidRPr="000C331F">
        <w:rPr>
          <w:rFonts w:ascii="Times New Roman" w:eastAsia="Calibri" w:hAnsi="Times New Roman"/>
          <w:sz w:val="20"/>
        </w:rPr>
        <w:t>t</w:t>
      </w:r>
      <w:proofErr w:type="spellEnd"/>
      <w:r w:rsidRPr="000C331F">
        <w:rPr>
          <w:rFonts w:ascii="Times New Roman" w:eastAsia="Calibri" w:hAnsi="Times New Roman"/>
          <w:sz w:val="20"/>
        </w:rPr>
        <w:t xml:space="preserve"> 1970) (reversible error to ask jurors, in substance and effect, what they would want or what they would take for the discomfort, pain and suffering experienced); </w:t>
      </w:r>
      <w:r w:rsidRPr="000C331F">
        <w:rPr>
          <w:rFonts w:ascii="Times New Roman" w:eastAsia="Calibri" w:hAnsi="Times New Roman"/>
          <w:sz w:val="20"/>
          <w:u w:val="single"/>
        </w:rPr>
        <w:t xml:space="preserve">Weintraub v. </w:t>
      </w:r>
      <w:proofErr w:type="spellStart"/>
      <w:r w:rsidRPr="000C331F">
        <w:rPr>
          <w:rFonts w:ascii="Times New Roman" w:eastAsia="Calibri" w:hAnsi="Times New Roman"/>
          <w:sz w:val="20"/>
          <w:u w:val="single"/>
        </w:rPr>
        <w:t>Zabotinsky</w:t>
      </w:r>
      <w:proofErr w:type="spellEnd"/>
      <w:r w:rsidRPr="000C331F">
        <w:rPr>
          <w:rFonts w:ascii="Times New Roman" w:eastAsia="Calibri" w:hAnsi="Times New Roman"/>
          <w:sz w:val="20"/>
        </w:rPr>
        <w:t xml:space="preserve">, 19 A.D.2d 906 (2d </w:t>
      </w:r>
      <w:proofErr w:type="spellStart"/>
      <w:r w:rsidRPr="000C331F">
        <w:rPr>
          <w:rFonts w:ascii="Times New Roman" w:eastAsia="Calibri" w:hAnsi="Times New Roman"/>
          <w:sz w:val="20"/>
        </w:rPr>
        <w:t>Dep</w:t>
      </w:r>
      <w:r>
        <w:rPr>
          <w:rFonts w:ascii="Times New Roman" w:eastAsia="Calibri" w:hAnsi="Times New Roman"/>
          <w:sz w:val="20"/>
        </w:rPr>
        <w:t>’</w:t>
      </w:r>
      <w:r w:rsidRPr="000C331F">
        <w:rPr>
          <w:rFonts w:ascii="Times New Roman" w:eastAsia="Calibri" w:hAnsi="Times New Roman"/>
          <w:sz w:val="20"/>
        </w:rPr>
        <w:t>t</w:t>
      </w:r>
      <w:proofErr w:type="spellEnd"/>
      <w:r w:rsidRPr="000C331F">
        <w:rPr>
          <w:rFonts w:ascii="Times New Roman" w:eastAsia="Calibri" w:hAnsi="Times New Roman"/>
          <w:sz w:val="20"/>
        </w:rPr>
        <w:t xml:space="preserve"> 1963); </w:t>
      </w:r>
      <w:r w:rsidRPr="000C331F">
        <w:rPr>
          <w:rFonts w:ascii="Times New Roman" w:eastAsia="Calibri" w:hAnsi="Times New Roman"/>
          <w:sz w:val="20"/>
          <w:u w:val="single"/>
        </w:rPr>
        <w:t>Callaghan v. A Lague Express</w:t>
      </w:r>
      <w:r w:rsidRPr="000C331F">
        <w:rPr>
          <w:rFonts w:ascii="Times New Roman" w:eastAsia="Calibri" w:hAnsi="Times New Roman"/>
          <w:sz w:val="20"/>
        </w:rPr>
        <w:t xml:space="preserve">, 298 F.2d 349, 350-51 (2d Cir. 1962) (court improperly allowed counsel to argue that the jury </w:t>
      </w:r>
      <w:r>
        <w:rPr>
          <w:rFonts w:ascii="Times New Roman" w:eastAsia="Calibri" w:hAnsi="Times New Roman"/>
          <w:sz w:val="20"/>
        </w:rPr>
        <w:t>“</w:t>
      </w:r>
      <w:r w:rsidRPr="000C331F">
        <w:rPr>
          <w:rFonts w:ascii="Times New Roman" w:eastAsia="Calibri" w:hAnsi="Times New Roman"/>
          <w:sz w:val="20"/>
        </w:rPr>
        <w:t>should treat [plaintiff] as you would like to be treated</w:t>
      </w:r>
      <w:r>
        <w:rPr>
          <w:rFonts w:ascii="Times New Roman" w:eastAsia="Calibri" w:hAnsi="Times New Roman"/>
          <w:sz w:val="20"/>
        </w:rPr>
        <w:t>”</w:t>
      </w:r>
      <w:r w:rsidRPr="000C331F">
        <w:rPr>
          <w:rFonts w:ascii="Times New Roman" w:eastAsia="Calibri" w:hAnsi="Times New Roman"/>
          <w:sz w:val="20"/>
        </w:rPr>
        <w:t>)</w:t>
      </w:r>
      <w:bookmarkEnd w:id="16"/>
      <w:r w:rsidRPr="000C331F">
        <w:rPr>
          <w:rFonts w:ascii="Times New Roman" w:eastAsia="Calibri" w:hAnsi="Times New Roman"/>
          <w:sz w:val="20"/>
        </w:rPr>
        <w:t xml:space="preserve">; </w:t>
      </w:r>
      <w:r w:rsidRPr="000C331F">
        <w:rPr>
          <w:rFonts w:ascii="Times New Roman" w:eastAsia="Calibri" w:hAnsi="Times New Roman"/>
          <w:sz w:val="20"/>
          <w:u w:val="single"/>
        </w:rPr>
        <w:t>Klotz v. Sears Roebuck &amp; Co</w:t>
      </w:r>
      <w:r w:rsidRPr="000C331F">
        <w:rPr>
          <w:rFonts w:ascii="Times New Roman" w:eastAsia="Calibri" w:hAnsi="Times New Roman"/>
          <w:sz w:val="20"/>
        </w:rPr>
        <w:t xml:space="preserve">., 267 F.2d 53, 54-55 (7th Cir. 1959) (such comments constitute a </w:t>
      </w:r>
      <w:r>
        <w:rPr>
          <w:rFonts w:ascii="Times New Roman" w:eastAsia="Calibri" w:hAnsi="Times New Roman"/>
          <w:sz w:val="20"/>
        </w:rPr>
        <w:t>“</w:t>
      </w:r>
      <w:r w:rsidRPr="000C331F">
        <w:rPr>
          <w:rFonts w:ascii="Times New Roman" w:eastAsia="Calibri" w:hAnsi="Times New Roman"/>
          <w:sz w:val="20"/>
        </w:rPr>
        <w:t xml:space="preserve">deliberate appeal to the jury to substitute sympathy for judgment); </w:t>
      </w:r>
      <w:r w:rsidRPr="000C331F">
        <w:rPr>
          <w:rFonts w:ascii="Times New Roman" w:eastAsia="Calibri" w:hAnsi="Times New Roman"/>
          <w:sz w:val="20"/>
          <w:u w:val="single"/>
        </w:rPr>
        <w:t>Conn v. Alfstad</w:t>
      </w:r>
      <w:r w:rsidRPr="000C331F">
        <w:rPr>
          <w:rFonts w:ascii="Times New Roman" w:eastAsia="Calibri" w:hAnsi="Times New Roman"/>
          <w:sz w:val="20"/>
        </w:rPr>
        <w:t xml:space="preserve">, 2011 Iowa App. LEXIS 1090, at *12 (Ct App Apr. 27, 2011, No. 10-1171); </w:t>
      </w:r>
      <w:r w:rsidRPr="000C331F">
        <w:rPr>
          <w:rFonts w:ascii="Times New Roman" w:eastAsia="Calibri" w:hAnsi="Times New Roman"/>
          <w:sz w:val="20"/>
          <w:u w:val="single"/>
        </w:rPr>
        <w:t>Johnson v. Colglazier</w:t>
      </w:r>
      <w:r w:rsidRPr="000C331F">
        <w:rPr>
          <w:rFonts w:ascii="Times New Roman" w:eastAsia="Calibri" w:hAnsi="Times New Roman"/>
          <w:sz w:val="20"/>
        </w:rPr>
        <w:t>, 348 F2d 420, 422 (5th Cir 1965); see generally Annot: 96 A</w:t>
      </w:r>
      <w:r>
        <w:rPr>
          <w:rFonts w:ascii="Times New Roman" w:eastAsia="Calibri" w:hAnsi="Times New Roman"/>
          <w:sz w:val="20"/>
        </w:rPr>
        <w:t>L</w:t>
      </w:r>
      <w:r w:rsidRPr="000C331F">
        <w:rPr>
          <w:rFonts w:ascii="Times New Roman" w:eastAsia="Calibri" w:hAnsi="Times New Roman"/>
          <w:sz w:val="20"/>
        </w:rPr>
        <w:t>R2d 760; 22 Am Jur 2d, Damages, § 989, at 1029-1030.</w:t>
      </w:r>
    </w:p>
    <w:p w14:paraId="6E3FBE78" w14:textId="77777777" w:rsidR="00DF38F5" w:rsidRPr="000C331F" w:rsidRDefault="00DF38F5" w:rsidP="00DF38F5">
      <w:pPr>
        <w:jc w:val="both"/>
        <w:rPr>
          <w:rFonts w:ascii="Times New Roman" w:eastAsia="Calibri" w:hAnsi="Times New Roman"/>
          <w:sz w:val="20"/>
        </w:rPr>
      </w:pPr>
    </w:p>
  </w:footnote>
  <w:footnote w:id="11">
    <w:p w14:paraId="1E7AEF71" w14:textId="77777777" w:rsidR="00DF38F5" w:rsidRDefault="00DF38F5" w:rsidP="00DF38F5">
      <w:pPr>
        <w:pStyle w:val="FootnoteText"/>
        <w:jc w:val="both"/>
        <w:rPr>
          <w:rFonts w:ascii="Times New Roman" w:hAnsi="Times New Roman"/>
        </w:rPr>
      </w:pPr>
      <w:r w:rsidRPr="006D5674">
        <w:rPr>
          <w:rStyle w:val="FootnoteReference"/>
          <w:rFonts w:ascii="Times New Roman" w:hAnsi="Times New Roman"/>
        </w:rPr>
        <w:footnoteRef/>
      </w:r>
      <w:r w:rsidRPr="006D5674">
        <w:rPr>
          <w:rFonts w:ascii="Times New Roman" w:hAnsi="Times New Roman"/>
        </w:rPr>
        <w:t xml:space="preserve"> </w:t>
      </w:r>
      <w:r w:rsidRPr="006D5674">
        <w:rPr>
          <w:rFonts w:ascii="Times New Roman" w:hAnsi="Times New Roman"/>
          <w:u w:val="single"/>
        </w:rPr>
        <w:t>Lovett v. Union Pac. R.R. Co.</w:t>
      </w:r>
      <w:r w:rsidRPr="006D5674">
        <w:rPr>
          <w:rFonts w:ascii="Times New Roman" w:hAnsi="Times New Roman"/>
        </w:rPr>
        <w:t>, 201 F.3d 1074, 1083 (8th Cir. 2000)</w:t>
      </w:r>
      <w:r>
        <w:rPr>
          <w:rFonts w:ascii="Times New Roman" w:hAnsi="Times New Roman"/>
        </w:rPr>
        <w:t xml:space="preserve">, </w:t>
      </w:r>
      <w:r w:rsidRPr="006D5674">
        <w:rPr>
          <w:rFonts w:ascii="Times New Roman" w:hAnsi="Times New Roman"/>
        </w:rPr>
        <w:t xml:space="preserve">quoting </w:t>
      </w:r>
      <w:r w:rsidRPr="006D5674">
        <w:rPr>
          <w:rFonts w:ascii="Times New Roman" w:hAnsi="Times New Roman"/>
          <w:u w:val="single"/>
        </w:rPr>
        <w:t>Spray-Rite Serv. Corp. v. Monsanto Co.</w:t>
      </w:r>
      <w:r w:rsidRPr="006D5674">
        <w:rPr>
          <w:rFonts w:ascii="Times New Roman" w:hAnsi="Times New Roman"/>
        </w:rPr>
        <w:t>, 684 F.2d 1226, 1246 (7th Cir. 1982)</w:t>
      </w:r>
      <w:r>
        <w:rPr>
          <w:rFonts w:ascii="Times New Roman" w:hAnsi="Times New Roman"/>
        </w:rPr>
        <w:t xml:space="preserve">.  </w:t>
      </w:r>
      <w:r w:rsidRPr="006D5674">
        <w:rPr>
          <w:rFonts w:ascii="Times New Roman" w:hAnsi="Times New Roman"/>
        </w:rPr>
        <w:t xml:space="preserve">Indeed, as one particularly sage jurist observed, </w:t>
      </w:r>
      <w:r>
        <w:rPr>
          <w:rFonts w:ascii="Times New Roman" w:hAnsi="Times New Roman"/>
        </w:rPr>
        <w:t>“</w:t>
      </w:r>
      <w:r w:rsidRPr="006D5674">
        <w:rPr>
          <w:rFonts w:ascii="Times New Roman" w:hAnsi="Times New Roman"/>
        </w:rPr>
        <w:t xml:space="preserve">there are admonitions to avoid that line of argumentation in every trial-advocacy book on the market.  </w:t>
      </w:r>
      <w:r w:rsidRPr="00FE699F">
        <w:rPr>
          <w:rFonts w:ascii="Times New Roman" w:hAnsi="Times New Roman"/>
          <w:u w:val="single"/>
        </w:rPr>
        <w:t>See</w:t>
      </w:r>
      <w:r w:rsidRPr="006D5674">
        <w:rPr>
          <w:rFonts w:ascii="Times New Roman" w:hAnsi="Times New Roman"/>
        </w:rPr>
        <w:t>, e.g., Doug Norwood, Prosecutorial Misconduct in Closing Argument § 12.5 (2014) (</w:t>
      </w:r>
      <w:r>
        <w:rPr>
          <w:rFonts w:ascii="Times New Roman" w:hAnsi="Times New Roman"/>
        </w:rPr>
        <w:t>“</w:t>
      </w:r>
      <w:r w:rsidRPr="006D5674">
        <w:rPr>
          <w:rFonts w:ascii="Times New Roman" w:hAnsi="Times New Roman"/>
        </w:rPr>
        <w:t xml:space="preserve">Using the </w:t>
      </w:r>
      <w:r>
        <w:rPr>
          <w:rFonts w:ascii="Times New Roman" w:hAnsi="Times New Roman"/>
        </w:rPr>
        <w:t>‘</w:t>
      </w:r>
      <w:r w:rsidRPr="006D5674">
        <w:rPr>
          <w:rFonts w:ascii="Times New Roman" w:hAnsi="Times New Roman"/>
        </w:rPr>
        <w:t>Golden Rule</w:t>
      </w:r>
      <w:r>
        <w:rPr>
          <w:rFonts w:ascii="Times New Roman" w:hAnsi="Times New Roman"/>
        </w:rPr>
        <w:t>’”</w:t>
      </w:r>
      <w:r w:rsidRPr="006D5674">
        <w:rPr>
          <w:rFonts w:ascii="Times New Roman" w:hAnsi="Times New Roman"/>
        </w:rPr>
        <w:t xml:space="preserve">); Fred Lane, 4 Lane Goldstein Trial Technique § 23:33 (3d ed. 2014); 75A Am. Jur. 2d Trial § 547 (2015). </w:t>
      </w:r>
      <w:r>
        <w:rPr>
          <w:rFonts w:ascii="Times New Roman" w:hAnsi="Times New Roman"/>
        </w:rPr>
        <w:t xml:space="preserve"> </w:t>
      </w:r>
      <w:r w:rsidRPr="006D5674">
        <w:rPr>
          <w:rFonts w:ascii="Times New Roman" w:hAnsi="Times New Roman"/>
        </w:rPr>
        <w:t>Thus, the government</w:t>
      </w:r>
      <w:r>
        <w:rPr>
          <w:rFonts w:ascii="Times New Roman" w:hAnsi="Times New Roman"/>
        </w:rPr>
        <w:t>’</w:t>
      </w:r>
      <w:r w:rsidRPr="006D5674">
        <w:rPr>
          <w:rFonts w:ascii="Times New Roman" w:hAnsi="Times New Roman"/>
        </w:rPr>
        <w:t>s improper remarks were prejudicial, extensive, and deliberate.</w:t>
      </w:r>
      <w:r>
        <w:rPr>
          <w:rFonts w:ascii="Times New Roman" w:hAnsi="Times New Roman"/>
        </w:rPr>
        <w:t>”</w:t>
      </w:r>
      <w:r w:rsidRPr="006D5674">
        <w:rPr>
          <w:rFonts w:ascii="Times New Roman" w:hAnsi="Times New Roman"/>
        </w:rPr>
        <w:t xml:space="preserve"> </w:t>
      </w:r>
      <w:r>
        <w:rPr>
          <w:rFonts w:ascii="Times New Roman" w:hAnsi="Times New Roman"/>
        </w:rPr>
        <w:t xml:space="preserve"> </w:t>
      </w:r>
      <w:r w:rsidRPr="006D5674">
        <w:rPr>
          <w:rFonts w:ascii="Times New Roman" w:hAnsi="Times New Roman"/>
          <w:i/>
          <w:iCs/>
        </w:rPr>
        <w:t>United States v. Carter</w:t>
      </w:r>
      <w:r w:rsidRPr="006D5674">
        <w:rPr>
          <w:rFonts w:ascii="Times New Roman" w:hAnsi="Times New Roman"/>
        </w:rPr>
        <w:t>, 236 F.3d 777, 783 (6th Cir. 2001).</w:t>
      </w:r>
      <w:r>
        <w:rPr>
          <w:rFonts w:ascii="Times New Roman" w:hAnsi="Times New Roman"/>
        </w:rPr>
        <w:t>”</w:t>
      </w:r>
      <w:r w:rsidRPr="006D5674">
        <w:rPr>
          <w:rFonts w:ascii="Times New Roman" w:hAnsi="Times New Roman"/>
        </w:rPr>
        <w:t xml:space="preserve">  </w:t>
      </w:r>
      <w:r>
        <w:rPr>
          <w:rFonts w:ascii="Times New Roman" w:hAnsi="Times New Roman"/>
        </w:rPr>
        <w:t xml:space="preserve"> </w:t>
      </w:r>
      <w:r w:rsidRPr="006D5674">
        <w:rPr>
          <w:rFonts w:ascii="Times New Roman" w:hAnsi="Times New Roman"/>
          <w:u w:val="single"/>
        </w:rPr>
        <w:t>United States v. Poandl</w:t>
      </w:r>
      <w:r w:rsidRPr="006D5674">
        <w:rPr>
          <w:rFonts w:ascii="Times New Roman" w:hAnsi="Times New Roman"/>
        </w:rPr>
        <w:t xml:space="preserve">, 612 F </w:t>
      </w:r>
      <w:proofErr w:type="spellStart"/>
      <w:r w:rsidRPr="006D5674">
        <w:rPr>
          <w:rFonts w:ascii="Times New Roman" w:hAnsi="Times New Roman"/>
        </w:rPr>
        <w:t>App</w:t>
      </w:r>
      <w:r>
        <w:rPr>
          <w:rFonts w:ascii="Times New Roman" w:hAnsi="Times New Roman"/>
        </w:rPr>
        <w:t>’</w:t>
      </w:r>
      <w:r w:rsidRPr="006D5674">
        <w:rPr>
          <w:rFonts w:ascii="Times New Roman" w:hAnsi="Times New Roman"/>
        </w:rPr>
        <w:t>x</w:t>
      </w:r>
      <w:proofErr w:type="spellEnd"/>
      <w:r w:rsidRPr="006D5674">
        <w:rPr>
          <w:rFonts w:ascii="Times New Roman" w:hAnsi="Times New Roman"/>
        </w:rPr>
        <w:t xml:space="preserve"> 356, 372-373 (6th Cir</w:t>
      </w:r>
      <w:r>
        <w:rPr>
          <w:rFonts w:ascii="Times New Roman" w:hAnsi="Times New Roman"/>
        </w:rPr>
        <w:t>.</w:t>
      </w:r>
      <w:r w:rsidRPr="006D5674">
        <w:rPr>
          <w:rFonts w:ascii="Times New Roman" w:hAnsi="Times New Roman"/>
        </w:rPr>
        <w:t xml:space="preserve"> 2015) </w:t>
      </w:r>
      <w:r>
        <w:rPr>
          <w:rFonts w:ascii="Times New Roman" w:hAnsi="Times New Roman"/>
        </w:rPr>
        <w:t>(Dissenting Op.).</w:t>
      </w:r>
    </w:p>
    <w:p w14:paraId="6D40809D" w14:textId="77777777" w:rsidR="00DF38F5" w:rsidRPr="006D5674" w:rsidRDefault="00DF38F5" w:rsidP="00DF38F5">
      <w:pPr>
        <w:pStyle w:val="FootnoteText"/>
        <w:jc w:val="both"/>
        <w:rPr>
          <w:rFonts w:ascii="Times New Roman" w:hAnsi="Times New Roman"/>
        </w:rPr>
      </w:pPr>
    </w:p>
  </w:footnote>
  <w:footnote w:id="12">
    <w:p w14:paraId="5E92FA93" w14:textId="77777777" w:rsidR="00DF38F5" w:rsidRDefault="00DF38F5" w:rsidP="00DF38F5">
      <w:pPr>
        <w:pStyle w:val="FootnoteText"/>
        <w:jc w:val="both"/>
        <w:rPr>
          <w:rFonts w:ascii="Times New Roman" w:hAnsi="Times New Roman"/>
        </w:rPr>
      </w:pPr>
      <w:r w:rsidRPr="00875AB2">
        <w:rPr>
          <w:rStyle w:val="FootnoteReference"/>
          <w:rFonts w:ascii="Times New Roman" w:hAnsi="Times New Roman"/>
        </w:rPr>
        <w:footnoteRef/>
      </w:r>
      <w:r w:rsidRPr="00875AB2">
        <w:rPr>
          <w:rFonts w:ascii="Times New Roman" w:hAnsi="Times New Roman"/>
        </w:rPr>
        <w:t xml:space="preserve"> </w:t>
      </w:r>
      <w:r w:rsidRPr="00875AB2">
        <w:rPr>
          <w:rFonts w:ascii="Times New Roman" w:hAnsi="Times New Roman"/>
          <w:u w:val="single"/>
        </w:rPr>
        <w:t>See</w:t>
      </w:r>
      <w:r w:rsidRPr="00875AB2">
        <w:rPr>
          <w:rFonts w:ascii="Times New Roman" w:hAnsi="Times New Roman"/>
        </w:rPr>
        <w:t xml:space="preserve"> Timothy R. Capowski, </w:t>
      </w:r>
      <w:r>
        <w:rPr>
          <w:rFonts w:ascii="Times New Roman" w:hAnsi="Times New Roman"/>
        </w:rPr>
        <w:t>et al.</w:t>
      </w:r>
      <w:r w:rsidRPr="00875AB2">
        <w:rPr>
          <w:rFonts w:ascii="Times New Roman" w:hAnsi="Times New Roman"/>
        </w:rPr>
        <w:t xml:space="preserve">, </w:t>
      </w:r>
      <w:r>
        <w:rPr>
          <w:rFonts w:ascii="Times New Roman" w:hAnsi="Times New Roman"/>
        </w:rPr>
        <w:t>“</w:t>
      </w:r>
      <w:r w:rsidRPr="00875AB2">
        <w:rPr>
          <w:rFonts w:ascii="Times New Roman" w:hAnsi="Times New Roman"/>
          <w:u w:val="single"/>
        </w:rPr>
        <w:t xml:space="preserve">The Punitive </w:t>
      </w:r>
      <w:r>
        <w:rPr>
          <w:rFonts w:ascii="Times New Roman" w:hAnsi="Times New Roman"/>
          <w:u w:val="single"/>
        </w:rPr>
        <w:t>“</w:t>
      </w:r>
      <w:r w:rsidRPr="00875AB2">
        <w:rPr>
          <w:rFonts w:ascii="Times New Roman" w:hAnsi="Times New Roman"/>
          <w:u w:val="single"/>
        </w:rPr>
        <w:t xml:space="preserve">Failure </w:t>
      </w:r>
      <w:proofErr w:type="gramStart"/>
      <w:r w:rsidRPr="00875AB2">
        <w:rPr>
          <w:rFonts w:ascii="Times New Roman" w:hAnsi="Times New Roman"/>
          <w:u w:val="single"/>
        </w:rPr>
        <w:t>To</w:t>
      </w:r>
      <w:proofErr w:type="gramEnd"/>
      <w:r w:rsidRPr="00875AB2">
        <w:rPr>
          <w:rFonts w:ascii="Times New Roman" w:hAnsi="Times New Roman"/>
          <w:u w:val="single"/>
        </w:rPr>
        <w:t xml:space="preserve"> Take Responsibility</w:t>
      </w:r>
      <w:r>
        <w:rPr>
          <w:rFonts w:ascii="Times New Roman" w:hAnsi="Times New Roman"/>
          <w:u w:val="single"/>
        </w:rPr>
        <w:t>”</w:t>
      </w:r>
      <w:r w:rsidRPr="00875AB2">
        <w:rPr>
          <w:rFonts w:ascii="Times New Roman" w:hAnsi="Times New Roman"/>
          <w:u w:val="single"/>
        </w:rPr>
        <w:t xml:space="preserve"> Trope Must Be Entirely Policed Out Of Tort Actions For Compensatory Damages</w:t>
      </w:r>
      <w:r>
        <w:rPr>
          <w:rFonts w:ascii="Times New Roman" w:hAnsi="Times New Roman"/>
        </w:rPr>
        <w:t>”</w:t>
      </w:r>
      <w:r w:rsidRPr="00875AB2">
        <w:rPr>
          <w:rFonts w:ascii="Times New Roman" w:hAnsi="Times New Roman"/>
        </w:rPr>
        <w:t>, N</w:t>
      </w:r>
      <w:r>
        <w:rPr>
          <w:rFonts w:ascii="Times New Roman" w:hAnsi="Times New Roman"/>
        </w:rPr>
        <w:t>.</w:t>
      </w:r>
      <w:r w:rsidRPr="00875AB2">
        <w:rPr>
          <w:rFonts w:ascii="Times New Roman" w:hAnsi="Times New Roman"/>
        </w:rPr>
        <w:t>Y</w:t>
      </w:r>
      <w:r>
        <w:rPr>
          <w:rFonts w:ascii="Times New Roman" w:hAnsi="Times New Roman"/>
        </w:rPr>
        <w:t>.</w:t>
      </w:r>
      <w:r w:rsidRPr="00875AB2">
        <w:rPr>
          <w:rFonts w:ascii="Times New Roman" w:hAnsi="Times New Roman"/>
        </w:rPr>
        <w:t>L</w:t>
      </w:r>
      <w:r>
        <w:rPr>
          <w:rFonts w:ascii="Times New Roman" w:hAnsi="Times New Roman"/>
        </w:rPr>
        <w:t>.</w:t>
      </w:r>
      <w:r w:rsidRPr="00875AB2">
        <w:rPr>
          <w:rFonts w:ascii="Times New Roman" w:hAnsi="Times New Roman"/>
        </w:rPr>
        <w:t>J (November 13, 2020)</w:t>
      </w:r>
      <w:r>
        <w:rPr>
          <w:rFonts w:ascii="Times New Roman" w:hAnsi="Times New Roman"/>
        </w:rPr>
        <w:t>,</w:t>
      </w:r>
    </w:p>
    <w:p w14:paraId="47A3B6D6" w14:textId="77777777" w:rsidR="00DF38F5" w:rsidRDefault="00DF38F5" w:rsidP="00DF38F5">
      <w:pPr>
        <w:pStyle w:val="FootnoteText"/>
        <w:jc w:val="both"/>
        <w:rPr>
          <w:rFonts w:ascii="Times New Roman" w:hAnsi="Times New Roman"/>
        </w:rPr>
      </w:pPr>
      <w:hyperlink r:id="rId5" w:history="1">
        <w:r w:rsidRPr="00E4632B">
          <w:rPr>
            <w:rStyle w:val="Hyperlink"/>
            <w:rFonts w:ascii="Times New Roman" w:hAnsi="Times New Roman"/>
          </w:rPr>
          <w:t>https://www.law.com/newyorklawjournal/2020/11/13/the-punitive-failure-to-take-responsibility-trope-must-be-entirely-policed-out-of-tort-actions-for-compensatory-damages/</w:t>
        </w:r>
      </w:hyperlink>
      <w:r>
        <w:rPr>
          <w:rStyle w:val="Hyperlink"/>
          <w:rFonts w:ascii="Times New Roman" w:hAnsi="Times New Roman"/>
        </w:rPr>
        <w:t>.</w:t>
      </w:r>
    </w:p>
    <w:p w14:paraId="6EAA1CFC" w14:textId="77777777" w:rsidR="00DF38F5" w:rsidRPr="00875AB2" w:rsidRDefault="00DF38F5" w:rsidP="00DF38F5">
      <w:pPr>
        <w:pStyle w:val="FootnoteText"/>
        <w:jc w:val="both"/>
        <w:rPr>
          <w:rFonts w:ascii="Times New Roman" w:hAnsi="Times New Roman"/>
        </w:rPr>
      </w:pPr>
    </w:p>
  </w:footnote>
  <w:footnote w:id="13">
    <w:p w14:paraId="0F26E94F" w14:textId="77777777" w:rsidR="00DF38F5" w:rsidRPr="00CF0427" w:rsidRDefault="00DF38F5" w:rsidP="00DF38F5">
      <w:pPr>
        <w:pStyle w:val="CommentText"/>
        <w:jc w:val="both"/>
        <w:rPr>
          <w:rFonts w:ascii="Times New Roman" w:hAnsi="Times New Roman"/>
          <w:color w:val="000000"/>
        </w:rPr>
      </w:pPr>
      <w:r w:rsidRPr="005C7F6B">
        <w:rPr>
          <w:rStyle w:val="FootnoteReference"/>
          <w:rFonts w:ascii="Times New Roman" w:hAnsi="Times New Roman"/>
        </w:rPr>
        <w:footnoteRef/>
      </w:r>
      <w:bookmarkStart w:id="20" w:name="_Hlk72935776"/>
      <w:r w:rsidRPr="005C7F6B">
        <w:rPr>
          <w:rFonts w:ascii="Times New Roman" w:eastAsia="Calibri" w:hAnsi="Times New Roman"/>
        </w:rPr>
        <w:t xml:space="preserve"> </w:t>
      </w:r>
      <w:r w:rsidRPr="005433B9">
        <w:rPr>
          <w:rFonts w:ascii="Times New Roman" w:eastAsia="Calibri" w:hAnsi="Times New Roman"/>
          <w:u w:val="single"/>
        </w:rPr>
        <w:t>See</w:t>
      </w:r>
      <w:r w:rsidRPr="005433B9">
        <w:rPr>
          <w:rFonts w:ascii="Times New Roman" w:eastAsia="Calibri" w:hAnsi="Times New Roman"/>
        </w:rPr>
        <w:t xml:space="preserve"> </w:t>
      </w:r>
      <w:r w:rsidRPr="005433B9">
        <w:rPr>
          <w:rFonts w:ascii="Times New Roman" w:eastAsia="Calibri" w:hAnsi="Times New Roman"/>
          <w:u w:val="single"/>
        </w:rPr>
        <w:t>Whittenburg v. Werner Enters. Inc.</w:t>
      </w:r>
      <w:r w:rsidRPr="005433B9">
        <w:rPr>
          <w:rFonts w:ascii="Times New Roman" w:eastAsia="Calibri" w:hAnsi="Times New Roman"/>
        </w:rPr>
        <w:t>, 561 F.3d 1122, 1129-30 (10th Cir. 2009) (citations omitted) (counsel</w:t>
      </w:r>
      <w:r>
        <w:rPr>
          <w:rFonts w:ascii="Times New Roman" w:eastAsia="Calibri" w:hAnsi="Times New Roman"/>
        </w:rPr>
        <w:t>’</w:t>
      </w:r>
      <w:r w:rsidRPr="005433B9">
        <w:rPr>
          <w:rFonts w:ascii="Times New Roman" w:eastAsia="Calibri" w:hAnsi="Times New Roman"/>
        </w:rPr>
        <w:t xml:space="preserve">s remark that defendants </w:t>
      </w:r>
      <w:r>
        <w:rPr>
          <w:rFonts w:ascii="Times New Roman" w:eastAsia="Calibri" w:hAnsi="Times New Roman"/>
        </w:rPr>
        <w:t>“</w:t>
      </w:r>
      <w:r w:rsidRPr="005433B9">
        <w:rPr>
          <w:rFonts w:ascii="Times New Roman" w:eastAsia="Calibri" w:hAnsi="Times New Roman"/>
        </w:rPr>
        <w:t>spent vast sums of money to avoid responsibility… serves no proper purpose, and for time out of mind [] has been the basis for appellate courts ordering new trials</w:t>
      </w:r>
      <w:r>
        <w:rPr>
          <w:rFonts w:ascii="Times New Roman" w:eastAsia="Calibri" w:hAnsi="Times New Roman"/>
        </w:rPr>
        <w:t>”</w:t>
      </w:r>
      <w:r w:rsidRPr="005433B9">
        <w:rPr>
          <w:rFonts w:ascii="Times New Roman" w:eastAsia="Calibri" w:hAnsi="Times New Roman"/>
        </w:rPr>
        <w:t xml:space="preserve">); </w:t>
      </w:r>
      <w:r w:rsidRPr="005433B9">
        <w:rPr>
          <w:rFonts w:ascii="Times New Roman" w:hAnsi="Times New Roman"/>
          <w:color w:val="212121"/>
          <w:u w:val="single"/>
          <w:shd w:val="clear" w:color="auto" w:fill="FFFFFF"/>
        </w:rPr>
        <w:t>Scheirman v. Picerno</w:t>
      </w:r>
      <w:r w:rsidRPr="005433B9">
        <w:rPr>
          <w:rFonts w:ascii="Times New Roman" w:hAnsi="Times New Roman"/>
          <w:color w:val="212121"/>
          <w:shd w:val="clear" w:color="auto" w:fill="FFFFFF"/>
        </w:rPr>
        <w:t>, 2015 Colo. Dist. LEXIS 1266, at *20 (</w:t>
      </w:r>
      <w:r w:rsidRPr="005433B9">
        <w:rPr>
          <w:rFonts w:ascii="Times New Roman" w:hAnsi="Times New Roman"/>
        </w:rPr>
        <w:t xml:space="preserve">Colo., Denver </w:t>
      </w:r>
      <w:proofErr w:type="spellStart"/>
      <w:r w:rsidRPr="005433B9">
        <w:rPr>
          <w:rFonts w:ascii="Times New Roman" w:hAnsi="Times New Roman"/>
        </w:rPr>
        <w:t>Dist.Ct</w:t>
      </w:r>
      <w:proofErr w:type="spellEnd"/>
      <w:r w:rsidRPr="005433B9">
        <w:rPr>
          <w:rFonts w:ascii="Times New Roman" w:hAnsi="Times New Roman"/>
        </w:rPr>
        <w:t>. 2015)</w:t>
      </w:r>
      <w:r w:rsidRPr="005433B9">
        <w:rPr>
          <w:rFonts w:ascii="Times New Roman" w:eastAsia="Calibri" w:hAnsi="Times New Roman"/>
        </w:rPr>
        <w:t xml:space="preserve">; </w:t>
      </w:r>
      <w:r w:rsidRPr="005433B9">
        <w:rPr>
          <w:rFonts w:ascii="Times New Roman" w:hAnsi="Times New Roman"/>
          <w:color w:val="000000"/>
          <w:u w:val="single"/>
          <w:bdr w:val="none" w:sz="0" w:space="0" w:color="auto" w:frame="1"/>
        </w:rPr>
        <w:t>R.J. Reynolds Tobacco Co. v. Robinson</w:t>
      </w:r>
      <w:r w:rsidRPr="005433B9">
        <w:rPr>
          <w:rFonts w:ascii="Times New Roman" w:hAnsi="Times New Roman"/>
          <w:color w:val="000000"/>
        </w:rPr>
        <w:t>, 216 So. 3d 674</w:t>
      </w:r>
      <w:r w:rsidRPr="005433B9">
        <w:rPr>
          <w:rFonts w:ascii="Times New Roman" w:hAnsi="Times New Roman"/>
          <w:noProof/>
          <w:color w:val="000000"/>
        </w:rPr>
        <w:t>, 681</w:t>
      </w:r>
      <w:r w:rsidRPr="005433B9">
        <w:rPr>
          <w:rFonts w:ascii="Times New Roman" w:hAnsi="Times New Roman"/>
          <w:color w:val="000000"/>
        </w:rPr>
        <w:t xml:space="preserve"> (Fla. Dist. Ct. App. 2017)</w:t>
      </w:r>
      <w:r w:rsidRPr="005433B9">
        <w:rPr>
          <w:rFonts w:ascii="Times New Roman" w:eastAsia="Calibri" w:hAnsi="Times New Roman"/>
        </w:rPr>
        <w:t xml:space="preserve"> (citations omitted) (</w:t>
      </w:r>
      <w:r>
        <w:rPr>
          <w:rFonts w:ascii="Times New Roman" w:eastAsia="Calibri" w:hAnsi="Times New Roman"/>
        </w:rPr>
        <w:t>“</w:t>
      </w:r>
      <w:r w:rsidRPr="005433B9">
        <w:rPr>
          <w:rFonts w:ascii="Times New Roman" w:eastAsia="Calibri" w:hAnsi="Times New Roman"/>
        </w:rPr>
        <w:t>A plaintiff may not suggest to the jury that a defendant is somehow acting improperly by defending itself at trial or that a defendant should be punished for contesting damages</w:t>
      </w:r>
      <w:r>
        <w:rPr>
          <w:rFonts w:ascii="Times New Roman" w:eastAsia="Calibri" w:hAnsi="Times New Roman"/>
        </w:rPr>
        <w:t>”</w:t>
      </w:r>
      <w:r w:rsidRPr="005433B9">
        <w:rPr>
          <w:rFonts w:ascii="Times New Roman" w:eastAsia="Calibri" w:hAnsi="Times New Roman"/>
        </w:rPr>
        <w:t>);</w:t>
      </w:r>
      <w:r>
        <w:rPr>
          <w:rFonts w:ascii="Times New Roman" w:eastAsia="Calibri" w:hAnsi="Times New Roman"/>
        </w:rPr>
        <w:t xml:space="preserve"> </w:t>
      </w:r>
      <w:r w:rsidRPr="005433B9">
        <w:rPr>
          <w:rFonts w:ascii="Times New Roman" w:hAnsi="Times New Roman"/>
          <w:noProof/>
          <w:color w:val="000000"/>
          <w:u w:val="single"/>
          <w:bdr w:val="none" w:sz="0" w:space="0" w:color="auto" w:frame="1"/>
        </w:rPr>
        <w:t>Homeowners Choice Prop. &amp; Cas. Ins. Co., Inc. v. Kuwas</w:t>
      </w:r>
      <w:r w:rsidRPr="005433B9">
        <w:rPr>
          <w:rFonts w:ascii="Times New Roman" w:hAnsi="Times New Roman"/>
          <w:noProof/>
          <w:color w:val="000000"/>
        </w:rPr>
        <w:t>, 251 So. 3d 181, 187 (Fla. Dist. Ct. App. 2018)</w:t>
      </w:r>
      <w:r w:rsidRPr="005433B9">
        <w:rPr>
          <w:rFonts w:ascii="Times New Roman" w:eastAsia="Calibri" w:hAnsi="Times New Roman"/>
        </w:rPr>
        <w:t xml:space="preserve"> (same);</w:t>
      </w:r>
      <w:r>
        <w:rPr>
          <w:rFonts w:ascii="Times New Roman" w:eastAsia="Calibri" w:hAnsi="Times New Roman"/>
        </w:rPr>
        <w:t xml:space="preserve"> </w:t>
      </w:r>
      <w:r w:rsidRPr="005433B9">
        <w:rPr>
          <w:rFonts w:ascii="Times New Roman" w:hAnsi="Times New Roman"/>
          <w:color w:val="000000" w:themeColor="text1"/>
          <w:u w:val="single"/>
          <w:shd w:val="clear" w:color="auto" w:fill="FFFFFF"/>
        </w:rPr>
        <w:t>Godfrey v. CSAA Fire &amp; Cas. Ins. Co.</w:t>
      </w:r>
      <w:r w:rsidRPr="005433B9">
        <w:rPr>
          <w:rFonts w:ascii="Times New Roman" w:hAnsi="Times New Roman"/>
          <w:color w:val="000000" w:themeColor="text1"/>
          <w:shd w:val="clear" w:color="auto" w:fill="FFFFFF"/>
        </w:rPr>
        <w:t>, 2020 U.S. Dist. LEXIS 37368,</w:t>
      </w:r>
      <w:r w:rsidRPr="005433B9">
        <w:rPr>
          <w:rFonts w:ascii="Times New Roman" w:hAnsi="Times New Roman"/>
          <w:noProof/>
          <w:color w:val="000000" w:themeColor="text1"/>
          <w:shd w:val="clear" w:color="auto" w:fill="FFFFFF"/>
        </w:rPr>
        <w:t xml:space="preserve"> at</w:t>
      </w:r>
      <w:r w:rsidRPr="005433B9">
        <w:rPr>
          <w:rFonts w:ascii="Times New Roman" w:hAnsi="Times New Roman"/>
          <w:color w:val="000000" w:themeColor="text1"/>
          <w:shd w:val="clear" w:color="auto" w:fill="FFFFFF"/>
        </w:rPr>
        <w:t xml:space="preserve"> *</w:t>
      </w:r>
      <w:r w:rsidRPr="005433B9">
        <w:rPr>
          <w:rFonts w:ascii="Times New Roman" w:hAnsi="Times New Roman"/>
          <w:noProof/>
          <w:color w:val="000000" w:themeColor="text1"/>
          <w:shd w:val="clear" w:color="auto" w:fill="FFFFFF"/>
        </w:rPr>
        <w:t>23-24 (W.D. Okla. 2020) (</w:t>
      </w:r>
      <w:r w:rsidRPr="005433B9">
        <w:rPr>
          <w:rFonts w:ascii="Times New Roman" w:hAnsi="Times New Roman"/>
          <w:noProof/>
          <w:color w:val="000000" w:themeColor="text1"/>
          <w:u w:val="single"/>
          <w:shd w:val="clear" w:color="auto" w:fill="FFFFFF"/>
        </w:rPr>
        <w:t>quoting</w:t>
      </w:r>
      <w:r w:rsidRPr="005433B9">
        <w:rPr>
          <w:rFonts w:ascii="Times New Roman" w:hAnsi="Times New Roman"/>
          <w:noProof/>
          <w:color w:val="000000" w:themeColor="text1"/>
          <w:shd w:val="clear" w:color="auto" w:fill="FFFFFF"/>
        </w:rPr>
        <w:t xml:space="preserve"> </w:t>
      </w:r>
      <w:r w:rsidRPr="005433B9">
        <w:rPr>
          <w:rFonts w:ascii="Times New Roman" w:eastAsia="Calibri" w:hAnsi="Times New Roman"/>
          <w:u w:val="single"/>
        </w:rPr>
        <w:t>Whittenburg v. Werner Enters. Inc.</w:t>
      </w:r>
      <w:r w:rsidRPr="005433B9">
        <w:rPr>
          <w:rFonts w:ascii="Times New Roman" w:eastAsia="Calibri" w:hAnsi="Times New Roman"/>
        </w:rPr>
        <w:t>, 561 F.3d 1122, 1130 (10th Cir. 2009)</w:t>
      </w:r>
      <w:r>
        <w:rPr>
          <w:rFonts w:ascii="Times New Roman" w:eastAsia="Calibri" w:hAnsi="Times New Roman"/>
        </w:rPr>
        <w:t xml:space="preserve"> </w:t>
      </w:r>
      <w:r w:rsidRPr="005433B9">
        <w:rPr>
          <w:rFonts w:ascii="Times New Roman" w:eastAsia="Calibri" w:hAnsi="Times New Roman"/>
        </w:rPr>
        <w:t>(</w:t>
      </w:r>
      <w:r>
        <w:rPr>
          <w:rFonts w:ascii="Times New Roman" w:eastAsia="Calibri" w:hAnsi="Times New Roman"/>
        </w:rPr>
        <w:t>“</w:t>
      </w:r>
      <w:r w:rsidRPr="005433B9">
        <w:rPr>
          <w:rFonts w:ascii="Times New Roman" w:eastAsia="Calibri" w:hAnsi="Times New Roman"/>
        </w:rPr>
        <w:t>To imply or argue that the mere act of defending oneself, or the mere act of bringing suit, is reprehensible serves no proper purpose</w:t>
      </w:r>
      <w:r>
        <w:rPr>
          <w:rFonts w:ascii="Times New Roman" w:eastAsia="Calibri" w:hAnsi="Times New Roman"/>
        </w:rPr>
        <w:t>”</w:t>
      </w:r>
      <w:r w:rsidRPr="005433B9">
        <w:rPr>
          <w:rFonts w:ascii="Times New Roman" w:eastAsia="Calibri" w:hAnsi="Times New Roman"/>
        </w:rPr>
        <w:t xml:space="preserve">); </w:t>
      </w:r>
      <w:r w:rsidRPr="005433B9">
        <w:rPr>
          <w:rFonts w:ascii="Times New Roman" w:eastAsia="Calibri" w:hAnsi="Times New Roman"/>
          <w:u w:val="single"/>
        </w:rPr>
        <w:t>Ball v. Dewey</w:t>
      </w:r>
      <w:r w:rsidRPr="005433B9">
        <w:rPr>
          <w:rFonts w:ascii="Times New Roman" w:eastAsia="Calibri" w:hAnsi="Times New Roman"/>
        </w:rPr>
        <w:t xml:space="preserve">, No. 223122, 2002 Mich. App. LEXIS 1018, at *37, 39 (Mich. App. Ct., 2002) (failure to take responsibility argument in both opening and closing were </w:t>
      </w:r>
      <w:r>
        <w:rPr>
          <w:rFonts w:ascii="Times New Roman" w:eastAsia="Calibri" w:hAnsi="Times New Roman"/>
        </w:rPr>
        <w:t>“</w:t>
      </w:r>
      <w:r w:rsidRPr="005433B9">
        <w:rPr>
          <w:rFonts w:ascii="Times New Roman" w:eastAsia="Calibri" w:hAnsi="Times New Roman"/>
        </w:rPr>
        <w:t>troubling and reflect poorly on plaintiff</w:t>
      </w:r>
      <w:r>
        <w:rPr>
          <w:rFonts w:ascii="Times New Roman" w:eastAsia="Calibri" w:hAnsi="Times New Roman"/>
        </w:rPr>
        <w:t>’</w:t>
      </w:r>
      <w:r w:rsidRPr="005433B9">
        <w:rPr>
          <w:rFonts w:ascii="Times New Roman" w:eastAsia="Calibri" w:hAnsi="Times New Roman"/>
        </w:rPr>
        <w:t>s counsel</w:t>
      </w:r>
      <w:r>
        <w:rPr>
          <w:rFonts w:ascii="Times New Roman" w:eastAsia="Calibri" w:hAnsi="Times New Roman"/>
        </w:rPr>
        <w:t>”</w:t>
      </w:r>
      <w:r w:rsidRPr="005433B9">
        <w:rPr>
          <w:rFonts w:ascii="Times New Roman" w:eastAsia="Calibri" w:hAnsi="Times New Roman"/>
        </w:rPr>
        <w:t xml:space="preserve">); </w:t>
      </w:r>
      <w:proofErr w:type="spellStart"/>
      <w:r w:rsidRPr="005433B9">
        <w:rPr>
          <w:rFonts w:ascii="Times New Roman" w:eastAsia="Calibri" w:hAnsi="Times New Roman"/>
          <w:u w:val="single"/>
        </w:rPr>
        <w:t>Devereax</w:t>
      </w:r>
      <w:proofErr w:type="spellEnd"/>
      <w:r w:rsidRPr="005433B9">
        <w:rPr>
          <w:rFonts w:ascii="Times New Roman" w:eastAsia="Calibri" w:hAnsi="Times New Roman"/>
          <w:u w:val="single"/>
        </w:rPr>
        <w:t xml:space="preserve"> v. Brummett</w:t>
      </w:r>
      <w:r w:rsidRPr="005433B9">
        <w:rPr>
          <w:rFonts w:ascii="Times New Roman" w:eastAsia="Calibri" w:hAnsi="Times New Roman"/>
        </w:rPr>
        <w:t xml:space="preserve">, No. C048950, 2006 Cal. App. </w:t>
      </w:r>
      <w:proofErr w:type="spellStart"/>
      <w:r w:rsidRPr="005433B9">
        <w:rPr>
          <w:rFonts w:ascii="Times New Roman" w:eastAsia="Calibri" w:hAnsi="Times New Roman"/>
        </w:rPr>
        <w:t>Unpub</w:t>
      </w:r>
      <w:proofErr w:type="spellEnd"/>
      <w:r w:rsidRPr="005433B9">
        <w:rPr>
          <w:rFonts w:ascii="Times New Roman" w:eastAsia="Calibri" w:hAnsi="Times New Roman"/>
        </w:rPr>
        <w:t xml:space="preserve">. LEXIS 10594, at *10-11 (3d App. Dist. Cal. 2006) (telling the jury that defendants failed to take responsibility did not serve the proper purpose of an opening statement); </w:t>
      </w:r>
      <w:r w:rsidRPr="005433B9">
        <w:rPr>
          <w:rFonts w:ascii="Times New Roman" w:hAnsi="Times New Roman"/>
          <w:noProof/>
          <w:color w:val="000000"/>
          <w:u w:val="single"/>
          <w:bdr w:val="none" w:sz="0" w:space="0" w:color="auto" w:frame="1"/>
        </w:rPr>
        <w:t>Carnival Corp. v. Pajares</w:t>
      </w:r>
      <w:r w:rsidRPr="005433B9">
        <w:rPr>
          <w:rFonts w:ascii="Times New Roman" w:hAnsi="Times New Roman"/>
          <w:noProof/>
          <w:color w:val="000000"/>
        </w:rPr>
        <w:t>, 972 So. 2d 973, 977-78 (Fla. Dist. Ct. App. 2007)</w:t>
      </w:r>
      <w:r>
        <w:rPr>
          <w:rFonts w:ascii="Times New Roman" w:eastAsia="Calibri" w:hAnsi="Times New Roman"/>
        </w:rPr>
        <w:t xml:space="preserve">; </w:t>
      </w:r>
      <w:r w:rsidRPr="005433B9">
        <w:rPr>
          <w:rFonts w:ascii="Times New Roman" w:hAnsi="Times New Roman"/>
          <w:color w:val="000000"/>
          <w:u w:val="single"/>
          <w:bdr w:val="none" w:sz="0" w:space="0" w:color="auto" w:frame="1"/>
        </w:rPr>
        <w:t>State Farm Mut. Auto. Ins. Co. v. Revuelta</w:t>
      </w:r>
      <w:r w:rsidRPr="005433B9">
        <w:rPr>
          <w:rFonts w:ascii="Times New Roman" w:hAnsi="Times New Roman"/>
          <w:color w:val="000000"/>
        </w:rPr>
        <w:t>, 901 So. 2d 377, 380 (Fla. Dist. Ct. App. 2005)</w:t>
      </w:r>
      <w:r>
        <w:rPr>
          <w:rFonts w:ascii="Times New Roman" w:hAnsi="Times New Roman"/>
          <w:color w:val="000000"/>
        </w:rPr>
        <w:t xml:space="preserve">; </w:t>
      </w:r>
      <w:r w:rsidRPr="005433B9">
        <w:rPr>
          <w:rFonts w:ascii="Times New Roman" w:hAnsi="Times New Roman"/>
          <w:color w:val="000000"/>
          <w:u w:val="single"/>
          <w:bdr w:val="none" w:sz="0" w:space="0" w:color="auto" w:frame="1"/>
        </w:rPr>
        <w:t xml:space="preserve">Chin v. </w:t>
      </w:r>
      <w:proofErr w:type="spellStart"/>
      <w:r w:rsidRPr="005433B9">
        <w:rPr>
          <w:rFonts w:ascii="Times New Roman" w:hAnsi="Times New Roman"/>
          <w:color w:val="000000"/>
          <w:u w:val="single"/>
          <w:bdr w:val="none" w:sz="0" w:space="0" w:color="auto" w:frame="1"/>
        </w:rPr>
        <w:t>Caiaffa</w:t>
      </w:r>
      <w:proofErr w:type="spellEnd"/>
      <w:r w:rsidRPr="005433B9">
        <w:rPr>
          <w:rFonts w:ascii="Times New Roman" w:hAnsi="Times New Roman"/>
          <w:color w:val="000000"/>
        </w:rPr>
        <w:t>, 42 So. 3d 300, 309 (Fla. Dist. Ct. App. 2010)</w:t>
      </w:r>
      <w:r>
        <w:rPr>
          <w:rFonts w:ascii="Times New Roman" w:hAnsi="Times New Roman"/>
          <w:color w:val="000000"/>
        </w:rPr>
        <w:t xml:space="preserve">; </w:t>
      </w:r>
      <w:r w:rsidRPr="00CF0427">
        <w:rPr>
          <w:rFonts w:ascii="Times New Roman" w:hAnsi="Times New Roman"/>
          <w:color w:val="000000"/>
          <w:u w:val="single"/>
          <w:bdr w:val="none" w:sz="0" w:space="0" w:color="auto" w:frame="1"/>
        </w:rPr>
        <w:t>Health First, Inc. v. Cataldo</w:t>
      </w:r>
      <w:r w:rsidRPr="00CF0427">
        <w:rPr>
          <w:rFonts w:ascii="Times New Roman" w:hAnsi="Times New Roman"/>
          <w:color w:val="000000"/>
        </w:rPr>
        <w:t>, 92 So. 3d 859, ___ (Fla. Dist. Ct. App. 2012) (</w:t>
      </w:r>
      <w:r w:rsidRPr="00CF0427">
        <w:rPr>
          <w:rFonts w:ascii="Times New Roman" w:hAnsi="Times New Roman"/>
          <w:color w:val="000000"/>
          <w:u w:val="single"/>
        </w:rPr>
        <w:t>quoting</w:t>
      </w:r>
      <w:r w:rsidRPr="00CF0427">
        <w:rPr>
          <w:rFonts w:ascii="Times New Roman" w:eastAsia="Calibri" w:hAnsi="Times New Roman"/>
          <w:i/>
          <w:noProof/>
        </w:rPr>
        <w:t xml:space="preserve"> </w:t>
      </w:r>
      <w:r w:rsidRPr="00CF0427">
        <w:rPr>
          <w:rFonts w:ascii="Times New Roman" w:eastAsia="Calibri" w:hAnsi="Times New Roman"/>
          <w:iCs/>
          <w:noProof/>
          <w:u w:val="single"/>
        </w:rPr>
        <w:t>Murphy v. Int</w:t>
      </w:r>
      <w:r>
        <w:rPr>
          <w:rFonts w:ascii="Times New Roman" w:eastAsia="Calibri" w:hAnsi="Times New Roman"/>
          <w:iCs/>
          <w:noProof/>
          <w:u w:val="single"/>
        </w:rPr>
        <w:t>’</w:t>
      </w:r>
      <w:r w:rsidRPr="00CF0427">
        <w:rPr>
          <w:rFonts w:ascii="Times New Roman" w:eastAsia="Calibri" w:hAnsi="Times New Roman"/>
          <w:iCs/>
          <w:noProof/>
          <w:u w:val="single"/>
        </w:rPr>
        <w:t>l Robotic Sys., Inc.</w:t>
      </w:r>
      <w:r w:rsidRPr="00CF0427">
        <w:rPr>
          <w:rFonts w:ascii="Times New Roman" w:eastAsia="Calibri" w:hAnsi="Times New Roman"/>
          <w:noProof/>
        </w:rPr>
        <w:t>, 766 So. 2d 1010, 1028 (Fla. 2000)</w:t>
      </w:r>
      <w:r w:rsidRPr="00CF0427">
        <w:rPr>
          <w:rFonts w:ascii="Times New Roman" w:hAnsi="Times New Roman"/>
          <w:color w:val="000000"/>
        </w:rPr>
        <w:t xml:space="preserve"> </w:t>
      </w:r>
      <w:r w:rsidRPr="00CF0427">
        <w:rPr>
          <w:rFonts w:ascii="Times New Roman" w:hAnsi="Times New Roman"/>
        </w:rPr>
        <w:t>(</w:t>
      </w:r>
      <w:r w:rsidRPr="00CF0427">
        <w:rPr>
          <w:rFonts w:ascii="Times New Roman" w:eastAsia="Calibri" w:hAnsi="Times New Roman"/>
          <w:noProof/>
        </w:rPr>
        <w:t xml:space="preserve">The closing argument was designed to inflame the emotions of the jury rather than prompt a </w:t>
      </w:r>
      <w:r>
        <w:rPr>
          <w:rFonts w:ascii="Times New Roman" w:eastAsia="Calibri" w:hAnsi="Times New Roman"/>
          <w:noProof/>
        </w:rPr>
        <w:t>‘</w:t>
      </w:r>
      <w:r w:rsidRPr="00CF0427">
        <w:rPr>
          <w:rFonts w:ascii="Times New Roman" w:eastAsia="Calibri" w:hAnsi="Times New Roman"/>
          <w:noProof/>
        </w:rPr>
        <w:t>logical analysis of the evidence in light of the applicable law.</w:t>
      </w:r>
      <w:r>
        <w:rPr>
          <w:rFonts w:ascii="Times New Roman" w:eastAsia="Calibri" w:hAnsi="Times New Roman"/>
          <w:noProof/>
        </w:rPr>
        <w:t>’”</w:t>
      </w:r>
      <w:r w:rsidRPr="00CF0427">
        <w:rPr>
          <w:rFonts w:ascii="Times New Roman" w:eastAsia="Calibri" w:hAnsi="Times New Roman"/>
          <w:noProof/>
        </w:rPr>
        <w:t>).</w:t>
      </w:r>
      <w:bookmarkEnd w:id="20"/>
    </w:p>
  </w:footnote>
  <w:footnote w:id="14">
    <w:p w14:paraId="62D1359E" w14:textId="77777777" w:rsidR="00DF38F5" w:rsidRDefault="00DF38F5" w:rsidP="00DF38F5">
      <w:pPr>
        <w:pStyle w:val="FootnoteText"/>
        <w:jc w:val="both"/>
        <w:rPr>
          <w:rFonts w:ascii="Times New Roman" w:hAnsi="Times New Roman"/>
        </w:rPr>
      </w:pPr>
      <w:r w:rsidRPr="00A16CD3">
        <w:rPr>
          <w:rStyle w:val="FootnoteReference"/>
          <w:rFonts w:ascii="Times New Roman" w:hAnsi="Times New Roman"/>
        </w:rPr>
        <w:footnoteRef/>
      </w:r>
      <w:r w:rsidRPr="00A16CD3">
        <w:rPr>
          <w:rFonts w:ascii="Times New Roman" w:hAnsi="Times New Roman"/>
        </w:rPr>
        <w:t xml:space="preserve"> </w:t>
      </w:r>
      <w:bookmarkStart w:id="22" w:name="_Hlk72941139"/>
      <w:r>
        <w:rPr>
          <w:rFonts w:ascii="Times New Roman" w:hAnsi="Times New Roman"/>
        </w:rPr>
        <w:t>“‘</w:t>
      </w:r>
      <w:r w:rsidRPr="00A16CD3">
        <w:rPr>
          <w:rFonts w:ascii="Times New Roman" w:hAnsi="Times New Roman"/>
        </w:rPr>
        <w:t>Reptile Theory</w:t>
      </w:r>
      <w:r>
        <w:rPr>
          <w:rFonts w:ascii="Times New Roman" w:hAnsi="Times New Roman"/>
        </w:rPr>
        <w:t>’</w:t>
      </w:r>
      <w:r w:rsidRPr="00A16CD3">
        <w:rPr>
          <w:rFonts w:ascii="Times New Roman" w:hAnsi="Times New Roman"/>
        </w:rPr>
        <w:t xml:space="preserve"> is a permutation of the </w:t>
      </w:r>
      <w:r>
        <w:rPr>
          <w:rFonts w:ascii="Times New Roman" w:hAnsi="Times New Roman"/>
        </w:rPr>
        <w:t>‘</w:t>
      </w:r>
      <w:r w:rsidRPr="00A16CD3">
        <w:rPr>
          <w:rFonts w:ascii="Times New Roman" w:hAnsi="Times New Roman"/>
        </w:rPr>
        <w:t>Golden Rule</w:t>
      </w:r>
      <w:r>
        <w:rPr>
          <w:rFonts w:ascii="Times New Roman" w:hAnsi="Times New Roman"/>
        </w:rPr>
        <w:t>’</w:t>
      </w:r>
      <w:r w:rsidRPr="00A16CD3">
        <w:rPr>
          <w:rFonts w:ascii="Times New Roman" w:hAnsi="Times New Roman"/>
        </w:rPr>
        <w:t xml:space="preserve"> that is becoming increasing popular with plaintiff attorneys. It is intended to eliminate jury objectivity and exaggerate verdicts by appealing to a juror</w:t>
      </w:r>
      <w:r>
        <w:rPr>
          <w:rFonts w:ascii="Times New Roman" w:hAnsi="Times New Roman"/>
        </w:rPr>
        <w:t>’</w:t>
      </w:r>
      <w:r w:rsidRPr="00A16CD3">
        <w:rPr>
          <w:rFonts w:ascii="Times New Roman" w:hAnsi="Times New Roman"/>
        </w:rPr>
        <w:t>s own self-interest</w:t>
      </w:r>
      <w:r>
        <w:rPr>
          <w:rFonts w:ascii="Times New Roman" w:hAnsi="Times New Roman"/>
        </w:rPr>
        <w:t xml:space="preserve"> . . . </w:t>
      </w:r>
      <w:r w:rsidRPr="00A16CD3">
        <w:rPr>
          <w:rFonts w:ascii="Times New Roman" w:hAnsi="Times New Roman"/>
        </w:rPr>
        <w:t xml:space="preserve">The </w:t>
      </w:r>
      <w:r>
        <w:rPr>
          <w:rFonts w:ascii="Times New Roman" w:hAnsi="Times New Roman"/>
        </w:rPr>
        <w:t>‘</w:t>
      </w:r>
      <w:r w:rsidRPr="00A16CD3">
        <w:rPr>
          <w:rFonts w:ascii="Times New Roman" w:hAnsi="Times New Roman"/>
        </w:rPr>
        <w:t>Reptile</w:t>
      </w:r>
      <w:r>
        <w:rPr>
          <w:rFonts w:ascii="Times New Roman" w:hAnsi="Times New Roman"/>
        </w:rPr>
        <w:t>’</w:t>
      </w:r>
      <w:r w:rsidRPr="00A16CD3">
        <w:rPr>
          <w:rFonts w:ascii="Times New Roman" w:hAnsi="Times New Roman"/>
        </w:rPr>
        <w:t xml:space="preserve"> is a subversive strategy that seeks to benefit by playing upon subconscious and uncontrollable emotions that are triggered within individual jurors. The goal is to achieve a verdict based on these emotions rather than a dispassionate determination of the facts and their application to the controlling legal standards.</w:t>
      </w:r>
      <w:r>
        <w:rPr>
          <w:rFonts w:ascii="Times New Roman" w:hAnsi="Times New Roman"/>
        </w:rPr>
        <w:t>”</w:t>
      </w:r>
      <w:r w:rsidRPr="00A16CD3">
        <w:rPr>
          <w:rFonts w:ascii="Times New Roman" w:hAnsi="Times New Roman"/>
        </w:rPr>
        <w:t xml:space="preserve">  </w:t>
      </w:r>
      <w:r w:rsidRPr="00A16CD3">
        <w:rPr>
          <w:rFonts w:ascii="Times New Roman" w:hAnsi="Times New Roman"/>
          <w:u w:val="single"/>
        </w:rPr>
        <w:t xml:space="preserve">Maher v. Locality </w:t>
      </w:r>
      <w:proofErr w:type="spellStart"/>
      <w:r w:rsidRPr="00A16CD3">
        <w:rPr>
          <w:rFonts w:ascii="Times New Roman" w:hAnsi="Times New Roman"/>
          <w:u w:val="single"/>
        </w:rPr>
        <w:t>Llc</w:t>
      </w:r>
      <w:proofErr w:type="spellEnd"/>
      <w:r w:rsidRPr="00A16CD3">
        <w:rPr>
          <w:rFonts w:ascii="Times New Roman" w:hAnsi="Times New Roman"/>
        </w:rPr>
        <w:t>, 2019 Colo. Dist. LEXIS 410, *13 (</w:t>
      </w:r>
      <w:proofErr w:type="spellStart"/>
      <w:r w:rsidRPr="00A16CD3">
        <w:rPr>
          <w:rFonts w:ascii="Times New Roman" w:hAnsi="Times New Roman"/>
        </w:rPr>
        <w:t>Dist.Ct</w:t>
      </w:r>
      <w:proofErr w:type="spellEnd"/>
      <w:r w:rsidRPr="00A16CD3">
        <w:rPr>
          <w:rFonts w:ascii="Times New Roman" w:hAnsi="Times New Roman"/>
        </w:rPr>
        <w:t>., Larimer Co. 2019).</w:t>
      </w:r>
      <w:r>
        <w:rPr>
          <w:rFonts w:ascii="Times New Roman" w:hAnsi="Times New Roman"/>
        </w:rPr>
        <w:t xml:space="preserve">  </w:t>
      </w:r>
      <w:bookmarkEnd w:id="22"/>
    </w:p>
    <w:p w14:paraId="0F02D7E7" w14:textId="77777777" w:rsidR="00DF38F5" w:rsidRPr="00A16CD3" w:rsidRDefault="00DF38F5" w:rsidP="00DF38F5">
      <w:pPr>
        <w:pStyle w:val="FootnoteText"/>
        <w:jc w:val="both"/>
        <w:rPr>
          <w:rFonts w:ascii="Times New Roman" w:hAnsi="Times New Roman"/>
        </w:rPr>
      </w:pPr>
    </w:p>
  </w:footnote>
  <w:footnote w:id="15">
    <w:p w14:paraId="7B2162CD" w14:textId="77777777" w:rsidR="00DF38F5" w:rsidRPr="00D61D1F" w:rsidRDefault="00DF38F5" w:rsidP="00DF38F5">
      <w:pPr>
        <w:jc w:val="both"/>
        <w:rPr>
          <w:rFonts w:ascii="Times New Roman" w:eastAsia="Calibri" w:hAnsi="Times New Roman"/>
          <w:sz w:val="20"/>
        </w:rPr>
      </w:pPr>
      <w:r w:rsidRPr="00D61D1F">
        <w:rPr>
          <w:rStyle w:val="FootnoteReference"/>
          <w:rFonts w:ascii="Times New Roman" w:hAnsi="Times New Roman"/>
          <w:sz w:val="20"/>
        </w:rPr>
        <w:footnoteRef/>
      </w:r>
      <w:r w:rsidRPr="00D61D1F">
        <w:rPr>
          <w:rFonts w:ascii="Times New Roman" w:hAnsi="Times New Roman"/>
          <w:sz w:val="20"/>
        </w:rPr>
        <w:t xml:space="preserve"> </w:t>
      </w:r>
      <w:bookmarkStart w:id="23" w:name="_Hlk72941344"/>
      <w:r w:rsidRPr="00D61D1F">
        <w:rPr>
          <w:rFonts w:ascii="Times New Roman" w:eastAsia="Calibri" w:hAnsi="Times New Roman"/>
          <w:sz w:val="20"/>
          <w:u w:val="single"/>
        </w:rPr>
        <w:t>J.B. v Missouri Baptist Hosp. of Sullivan</w:t>
      </w:r>
      <w:r w:rsidRPr="00D61D1F">
        <w:rPr>
          <w:rFonts w:ascii="Times New Roman" w:eastAsia="Calibri" w:hAnsi="Times New Roman"/>
          <w:sz w:val="20"/>
        </w:rPr>
        <w:t>, 2018 U</w:t>
      </w:r>
      <w:r>
        <w:rPr>
          <w:rFonts w:ascii="Times New Roman" w:eastAsia="Calibri" w:hAnsi="Times New Roman"/>
          <w:sz w:val="20"/>
        </w:rPr>
        <w:t>.</w:t>
      </w:r>
      <w:r w:rsidRPr="00D61D1F">
        <w:rPr>
          <w:rFonts w:ascii="Times New Roman" w:eastAsia="Calibri" w:hAnsi="Times New Roman"/>
          <w:sz w:val="20"/>
        </w:rPr>
        <w:t>S</w:t>
      </w:r>
      <w:r>
        <w:rPr>
          <w:rFonts w:ascii="Times New Roman" w:eastAsia="Calibri" w:hAnsi="Times New Roman"/>
          <w:sz w:val="20"/>
        </w:rPr>
        <w:t>.</w:t>
      </w:r>
      <w:r w:rsidRPr="00D61D1F">
        <w:rPr>
          <w:rFonts w:ascii="Times New Roman" w:eastAsia="Calibri" w:hAnsi="Times New Roman"/>
          <w:sz w:val="20"/>
        </w:rPr>
        <w:t xml:space="preserve"> Dist</w:t>
      </w:r>
      <w:r>
        <w:rPr>
          <w:rFonts w:ascii="Times New Roman" w:eastAsia="Calibri" w:hAnsi="Times New Roman"/>
          <w:sz w:val="20"/>
        </w:rPr>
        <w:t>.</w:t>
      </w:r>
      <w:r w:rsidRPr="00D61D1F">
        <w:rPr>
          <w:rFonts w:ascii="Times New Roman" w:eastAsia="Calibri" w:hAnsi="Times New Roman"/>
          <w:sz w:val="20"/>
        </w:rPr>
        <w:t xml:space="preserve"> LEXIS 19689, at *6-7 (E</w:t>
      </w:r>
      <w:r>
        <w:rPr>
          <w:rFonts w:ascii="Times New Roman" w:eastAsia="Calibri" w:hAnsi="Times New Roman"/>
          <w:sz w:val="20"/>
        </w:rPr>
        <w:t>.</w:t>
      </w:r>
      <w:r w:rsidRPr="00D61D1F">
        <w:rPr>
          <w:rFonts w:ascii="Times New Roman" w:eastAsia="Calibri" w:hAnsi="Times New Roman"/>
          <w:sz w:val="20"/>
        </w:rPr>
        <w:t>D</w:t>
      </w:r>
      <w:r>
        <w:rPr>
          <w:rFonts w:ascii="Times New Roman" w:eastAsia="Calibri" w:hAnsi="Times New Roman"/>
          <w:sz w:val="20"/>
        </w:rPr>
        <w:t>.</w:t>
      </w:r>
      <w:r w:rsidRPr="00D61D1F">
        <w:rPr>
          <w:rFonts w:ascii="Times New Roman" w:eastAsia="Calibri" w:hAnsi="Times New Roman"/>
          <w:sz w:val="20"/>
        </w:rPr>
        <w:t xml:space="preserve"> Mo Feb. 7, 2018) (granting preclusion) (</w:t>
      </w:r>
      <w:r>
        <w:rPr>
          <w:rFonts w:ascii="Times New Roman" w:eastAsia="Calibri" w:hAnsi="Times New Roman"/>
          <w:sz w:val="20"/>
        </w:rPr>
        <w:t>“</w:t>
      </w:r>
      <w:r w:rsidRPr="00D61D1F">
        <w:rPr>
          <w:rFonts w:ascii="Times New Roman" w:eastAsia="Calibri" w:hAnsi="Times New Roman"/>
          <w:sz w:val="20"/>
        </w:rPr>
        <w:t xml:space="preserve">The </w:t>
      </w:r>
      <w:r>
        <w:rPr>
          <w:rFonts w:ascii="Times New Roman" w:eastAsia="Calibri" w:hAnsi="Times New Roman"/>
          <w:sz w:val="20"/>
        </w:rPr>
        <w:t>‘</w:t>
      </w:r>
      <w:r w:rsidRPr="00D61D1F">
        <w:rPr>
          <w:rFonts w:ascii="Times New Roman" w:eastAsia="Calibri" w:hAnsi="Times New Roman"/>
          <w:sz w:val="20"/>
        </w:rPr>
        <w:t>reptile theory</w:t>
      </w:r>
      <w:r>
        <w:rPr>
          <w:rFonts w:ascii="Times New Roman" w:eastAsia="Calibri" w:hAnsi="Times New Roman"/>
          <w:sz w:val="20"/>
        </w:rPr>
        <w:t>’</w:t>
      </w:r>
      <w:r w:rsidRPr="00D61D1F">
        <w:rPr>
          <w:rFonts w:ascii="Times New Roman" w:eastAsia="Calibri" w:hAnsi="Times New Roman"/>
          <w:sz w:val="20"/>
        </w:rPr>
        <w:t xml:space="preserve"> is a litigation strategy based on a book titled </w:t>
      </w:r>
      <w:r w:rsidRPr="00D61D1F">
        <w:rPr>
          <w:rFonts w:ascii="Times New Roman" w:eastAsia="Calibri" w:hAnsi="Times New Roman"/>
          <w:i/>
          <w:iCs/>
          <w:sz w:val="20"/>
        </w:rPr>
        <w:t>Reptile: The 2009 Manual of the Plaintiff</w:t>
      </w:r>
      <w:r>
        <w:rPr>
          <w:rFonts w:ascii="Times New Roman" w:eastAsia="Calibri" w:hAnsi="Times New Roman"/>
          <w:i/>
          <w:iCs/>
          <w:sz w:val="20"/>
        </w:rPr>
        <w:t>’</w:t>
      </w:r>
      <w:r w:rsidRPr="00D61D1F">
        <w:rPr>
          <w:rFonts w:ascii="Times New Roman" w:eastAsia="Calibri" w:hAnsi="Times New Roman"/>
          <w:i/>
          <w:iCs/>
          <w:sz w:val="20"/>
        </w:rPr>
        <w:t>s Revolution</w:t>
      </w:r>
      <w:r w:rsidRPr="00D61D1F">
        <w:rPr>
          <w:rFonts w:ascii="Times New Roman" w:eastAsia="Calibri" w:hAnsi="Times New Roman"/>
          <w:sz w:val="20"/>
        </w:rPr>
        <w:t>.  In that book, the authors instruct lawyers to appeal to the juror</w:t>
      </w:r>
      <w:r>
        <w:rPr>
          <w:rFonts w:ascii="Times New Roman" w:eastAsia="Calibri" w:hAnsi="Times New Roman"/>
          <w:sz w:val="20"/>
        </w:rPr>
        <w:t>’</w:t>
      </w:r>
      <w:r w:rsidRPr="00D61D1F">
        <w:rPr>
          <w:rFonts w:ascii="Times New Roman" w:eastAsia="Calibri" w:hAnsi="Times New Roman"/>
          <w:sz w:val="20"/>
        </w:rPr>
        <w:t xml:space="preserve">s own sense of self-protection </w:t>
      </w:r>
      <w:proofErr w:type="gramStart"/>
      <w:r w:rsidRPr="00D61D1F">
        <w:rPr>
          <w:rFonts w:ascii="Times New Roman" w:eastAsia="Calibri" w:hAnsi="Times New Roman"/>
          <w:sz w:val="20"/>
        </w:rPr>
        <w:t>in order to</w:t>
      </w:r>
      <w:proofErr w:type="gramEnd"/>
      <w:r w:rsidRPr="00D61D1F">
        <w:rPr>
          <w:rFonts w:ascii="Times New Roman" w:eastAsia="Calibri" w:hAnsi="Times New Roman"/>
          <w:sz w:val="20"/>
        </w:rPr>
        <w:t xml:space="preserve"> persuade jurors to render a verdict for plaintiffs that will, in the collective, effectively reduce or eliminate allegedly </w:t>
      </w:r>
      <w:r>
        <w:rPr>
          <w:rFonts w:ascii="Times New Roman" w:eastAsia="Calibri" w:hAnsi="Times New Roman"/>
          <w:sz w:val="20"/>
        </w:rPr>
        <w:t>‘</w:t>
      </w:r>
      <w:r w:rsidRPr="00D61D1F">
        <w:rPr>
          <w:rFonts w:ascii="Times New Roman" w:eastAsia="Calibri" w:hAnsi="Times New Roman"/>
          <w:sz w:val="20"/>
        </w:rPr>
        <w:t>dangerous</w:t>
      </w:r>
      <w:r>
        <w:rPr>
          <w:rFonts w:ascii="Times New Roman" w:eastAsia="Calibri" w:hAnsi="Times New Roman"/>
          <w:sz w:val="20"/>
        </w:rPr>
        <w:t>’</w:t>
      </w:r>
      <w:r w:rsidRPr="00D61D1F">
        <w:rPr>
          <w:rFonts w:ascii="Times New Roman" w:eastAsia="Calibri" w:hAnsi="Times New Roman"/>
          <w:sz w:val="20"/>
        </w:rPr>
        <w:t xml:space="preserve"> or </w:t>
      </w:r>
      <w:r>
        <w:rPr>
          <w:rFonts w:ascii="Times New Roman" w:eastAsia="Calibri" w:hAnsi="Times New Roman"/>
          <w:sz w:val="20"/>
        </w:rPr>
        <w:t>‘</w:t>
      </w:r>
      <w:r w:rsidRPr="00D61D1F">
        <w:rPr>
          <w:rFonts w:ascii="Times New Roman" w:eastAsia="Calibri" w:hAnsi="Times New Roman"/>
          <w:sz w:val="20"/>
        </w:rPr>
        <w:t>unsafe</w:t>
      </w:r>
      <w:r>
        <w:rPr>
          <w:rFonts w:ascii="Times New Roman" w:eastAsia="Calibri" w:hAnsi="Times New Roman"/>
          <w:sz w:val="20"/>
        </w:rPr>
        <w:t>’</w:t>
      </w:r>
      <w:r w:rsidRPr="00D61D1F">
        <w:rPr>
          <w:rFonts w:ascii="Times New Roman" w:eastAsia="Calibri" w:hAnsi="Times New Roman"/>
          <w:sz w:val="20"/>
        </w:rPr>
        <w:t xml:space="preserve"> conduct and thereby improve the safety of themselves, their family members, and their community.</w:t>
      </w:r>
      <w:r>
        <w:rPr>
          <w:rFonts w:ascii="Times New Roman" w:eastAsia="Calibri" w:hAnsi="Times New Roman"/>
          <w:sz w:val="20"/>
        </w:rPr>
        <w:t>”</w:t>
      </w:r>
      <w:r w:rsidRPr="00D61D1F">
        <w:rPr>
          <w:rFonts w:ascii="Times New Roman" w:eastAsia="Calibri" w:hAnsi="Times New Roman"/>
          <w:sz w:val="20"/>
        </w:rPr>
        <w:t xml:space="preserve">).  </w:t>
      </w:r>
      <w:r>
        <w:rPr>
          <w:rFonts w:ascii="Times New Roman" w:eastAsia="Calibri" w:hAnsi="Times New Roman"/>
          <w:sz w:val="20"/>
        </w:rPr>
        <w:t>“</w:t>
      </w:r>
      <w:r w:rsidRPr="00D61D1F">
        <w:rPr>
          <w:rFonts w:ascii="Times New Roman" w:eastAsia="Calibri" w:hAnsi="Times New Roman"/>
          <w:sz w:val="20"/>
        </w:rPr>
        <w:t>[T]he reptile theory is a jury influence tactic created by an attorney and a jury consultant. Highly summarized, this theory begins with the premise that neither reason (application of the law) nor sympathy (pity for the plaintiff) will motivate jurors to award a larger verdict. The only way to return such a favorable verdict is to appeal to jurors</w:t>
      </w:r>
      <w:r>
        <w:rPr>
          <w:rFonts w:ascii="Times New Roman" w:eastAsia="Calibri" w:hAnsi="Times New Roman"/>
          <w:sz w:val="20"/>
        </w:rPr>
        <w:t>’</w:t>
      </w:r>
      <w:r w:rsidRPr="00D61D1F">
        <w:rPr>
          <w:rFonts w:ascii="Times New Roman" w:eastAsia="Calibri" w:hAnsi="Times New Roman"/>
          <w:sz w:val="20"/>
        </w:rPr>
        <w:t xml:space="preserve"> survival instincts (coined as their </w:t>
      </w:r>
      <w:r>
        <w:rPr>
          <w:rFonts w:ascii="Times New Roman" w:eastAsia="Calibri" w:hAnsi="Times New Roman"/>
          <w:sz w:val="20"/>
        </w:rPr>
        <w:t>‘</w:t>
      </w:r>
      <w:r w:rsidRPr="00D61D1F">
        <w:rPr>
          <w:rFonts w:ascii="Times New Roman" w:eastAsia="Calibri" w:hAnsi="Times New Roman"/>
          <w:sz w:val="20"/>
        </w:rPr>
        <w:t>reptilian brains</w:t>
      </w:r>
      <w:r>
        <w:rPr>
          <w:rFonts w:ascii="Times New Roman" w:eastAsia="Calibri" w:hAnsi="Times New Roman"/>
          <w:sz w:val="20"/>
        </w:rPr>
        <w:t>’</w:t>
      </w:r>
      <w:r w:rsidRPr="00D61D1F">
        <w:rPr>
          <w:rFonts w:ascii="Times New Roman" w:eastAsia="Calibri" w:hAnsi="Times New Roman"/>
          <w:sz w:val="20"/>
        </w:rPr>
        <w:t>). The goal is to persuade jurors that their own safety is at risk and that a larger plaintiff</w:t>
      </w:r>
      <w:r>
        <w:rPr>
          <w:rFonts w:ascii="Times New Roman" w:eastAsia="Calibri" w:hAnsi="Times New Roman"/>
          <w:sz w:val="20"/>
        </w:rPr>
        <w:t>’</w:t>
      </w:r>
      <w:r w:rsidRPr="00D61D1F">
        <w:rPr>
          <w:rFonts w:ascii="Times New Roman" w:eastAsia="Calibri" w:hAnsi="Times New Roman"/>
          <w:sz w:val="20"/>
        </w:rPr>
        <w:t xml:space="preserve">s verdict will make them safer by making their community safer. </w:t>
      </w:r>
      <w:bookmarkEnd w:id="23"/>
      <w:r w:rsidRPr="00D61D1F">
        <w:rPr>
          <w:rFonts w:ascii="Times New Roman" w:eastAsia="Calibri" w:hAnsi="Times New Roman"/>
          <w:sz w:val="20"/>
        </w:rPr>
        <w:t>When employing the reptile theory, a plaintiff</w:t>
      </w:r>
      <w:r>
        <w:rPr>
          <w:rFonts w:ascii="Times New Roman" w:eastAsia="Calibri" w:hAnsi="Times New Roman"/>
          <w:sz w:val="20"/>
        </w:rPr>
        <w:t>’</w:t>
      </w:r>
      <w:r w:rsidRPr="00D61D1F">
        <w:rPr>
          <w:rFonts w:ascii="Times New Roman" w:eastAsia="Calibri" w:hAnsi="Times New Roman"/>
          <w:sz w:val="20"/>
        </w:rPr>
        <w:t>s lawyer is to avoid golden rule theory arguments, as those are generally prohibited. Rather, a plaintiff</w:t>
      </w:r>
      <w:r>
        <w:rPr>
          <w:rFonts w:ascii="Times New Roman" w:eastAsia="Calibri" w:hAnsi="Times New Roman"/>
          <w:sz w:val="20"/>
        </w:rPr>
        <w:t>’</w:t>
      </w:r>
      <w:r w:rsidRPr="00D61D1F">
        <w:rPr>
          <w:rFonts w:ascii="Times New Roman" w:eastAsia="Calibri" w:hAnsi="Times New Roman"/>
          <w:sz w:val="20"/>
        </w:rPr>
        <w:t xml:space="preserve">s lawyer tries to establish several generic </w:t>
      </w:r>
      <w:r>
        <w:rPr>
          <w:rFonts w:ascii="Times New Roman" w:eastAsia="Calibri" w:hAnsi="Times New Roman"/>
          <w:sz w:val="20"/>
        </w:rPr>
        <w:t>‘</w:t>
      </w:r>
      <w:r w:rsidRPr="00D61D1F">
        <w:rPr>
          <w:rFonts w:ascii="Times New Roman" w:eastAsia="Calibri" w:hAnsi="Times New Roman"/>
          <w:sz w:val="20"/>
        </w:rPr>
        <w:t>safety rules</w:t>
      </w:r>
      <w:r>
        <w:rPr>
          <w:rFonts w:ascii="Times New Roman" w:eastAsia="Calibri" w:hAnsi="Times New Roman"/>
          <w:sz w:val="20"/>
        </w:rPr>
        <w:t>’</w:t>
      </w:r>
      <w:r w:rsidRPr="00D61D1F">
        <w:rPr>
          <w:rFonts w:ascii="Times New Roman" w:eastAsia="Calibri" w:hAnsi="Times New Roman"/>
          <w:sz w:val="20"/>
        </w:rPr>
        <w:t>—such as rules of the road—which may or may not have anything to do with the specific facts of the case. Reliance on these safety rules then activates the survival instinct of the jurors and prompts the jury to return a higher verdict.</w:t>
      </w:r>
      <w:r>
        <w:rPr>
          <w:rFonts w:ascii="Times New Roman" w:eastAsia="Calibri" w:hAnsi="Times New Roman"/>
          <w:sz w:val="20"/>
        </w:rPr>
        <w:t>”</w:t>
      </w:r>
      <w:r w:rsidRPr="00D61D1F">
        <w:rPr>
          <w:rFonts w:ascii="Times New Roman" w:eastAsia="Calibri" w:hAnsi="Times New Roman"/>
          <w:sz w:val="20"/>
        </w:rPr>
        <w:t xml:space="preserve">  </w:t>
      </w:r>
      <w:bookmarkStart w:id="24" w:name="_Hlk72941574"/>
      <w:r w:rsidRPr="00D61D1F">
        <w:rPr>
          <w:rFonts w:ascii="Times New Roman" w:eastAsia="Calibri" w:hAnsi="Times New Roman"/>
          <w:sz w:val="20"/>
          <w:u w:val="single"/>
        </w:rPr>
        <w:t>Perez v. Ramos</w:t>
      </w:r>
      <w:r w:rsidRPr="00D61D1F">
        <w:rPr>
          <w:rFonts w:ascii="Times New Roman" w:eastAsia="Calibri" w:hAnsi="Times New Roman"/>
          <w:sz w:val="20"/>
        </w:rPr>
        <w:t>, 429 P.3d 254 (Kan. Ct. App. 2018) (approving preclusion).</w:t>
      </w:r>
      <w:bookmarkEnd w:id="24"/>
    </w:p>
  </w:footnote>
  <w:footnote w:id="16">
    <w:p w14:paraId="4AD840EB" w14:textId="77777777" w:rsidR="00DF38F5" w:rsidRPr="00831F56" w:rsidRDefault="00DF38F5" w:rsidP="00DF38F5">
      <w:pPr>
        <w:pStyle w:val="FootnoteText"/>
        <w:jc w:val="both"/>
        <w:rPr>
          <w:rFonts w:ascii="Times New Roman" w:hAnsi="Times New Roman"/>
        </w:rPr>
      </w:pPr>
      <w:r w:rsidRPr="00831F56">
        <w:rPr>
          <w:rStyle w:val="FootnoteReference"/>
          <w:rFonts w:ascii="Times New Roman" w:hAnsi="Times New Roman"/>
        </w:rPr>
        <w:footnoteRef/>
      </w:r>
      <w:r w:rsidRPr="00831F56">
        <w:rPr>
          <w:rFonts w:ascii="Times New Roman" w:hAnsi="Times New Roman"/>
        </w:rPr>
        <w:t xml:space="preserve"> </w:t>
      </w:r>
      <w:r w:rsidRPr="00715863">
        <w:rPr>
          <w:rFonts w:ascii="Times New Roman" w:hAnsi="Times New Roman"/>
        </w:rPr>
        <w:t>Profits over safety is a ridiculously counter-intuitive and misleading trope in 202</w:t>
      </w:r>
      <w:r>
        <w:rPr>
          <w:rFonts w:ascii="Times New Roman" w:hAnsi="Times New Roman"/>
        </w:rPr>
        <w:t>4</w:t>
      </w:r>
      <w:r w:rsidRPr="00715863">
        <w:rPr>
          <w:rFonts w:ascii="Times New Roman" w:hAnsi="Times New Roman"/>
        </w:rPr>
        <w:t xml:space="preserve">. All corporations in the 2020s are painfully aware of the fiscal imperative created by the litigation craze of the 21st </w:t>
      </w:r>
      <w:proofErr w:type="gramStart"/>
      <w:r w:rsidRPr="00715863">
        <w:rPr>
          <w:rFonts w:ascii="Times New Roman" w:hAnsi="Times New Roman"/>
        </w:rPr>
        <w:t>century, and</w:t>
      </w:r>
      <w:proofErr w:type="gramEnd"/>
      <w:r w:rsidRPr="00715863">
        <w:rPr>
          <w:rFonts w:ascii="Times New Roman" w:hAnsi="Times New Roman"/>
        </w:rPr>
        <w:t xml:space="preserve"> seek – consistent with their profit-seeking mission – to avoid being sued and leveraged by plaintiff attorneys seeking overlarge settlements or awards that inevitably adversely impact their bottom line. In other words, greater safety is consistent with greater profits (or lower premiums), and the trope, while false and </w:t>
      </w:r>
      <w:r w:rsidRPr="00715863">
        <w:rPr>
          <w:rFonts w:ascii="Times New Roman" w:hAnsi="Times New Roman"/>
          <w:i/>
          <w:iCs/>
        </w:rPr>
        <w:t>irrelevant</w:t>
      </w:r>
      <w:r w:rsidRPr="00715863">
        <w:rPr>
          <w:rFonts w:ascii="Times New Roman" w:hAnsi="Times New Roman"/>
        </w:rPr>
        <w:t xml:space="preserve"> to the jury’s determination of fair compensation for plaintiff’s injuries, is used to simply smear defendants to generate a higher, punitive award.</w:t>
      </w:r>
    </w:p>
  </w:footnote>
  <w:footnote w:id="17">
    <w:p w14:paraId="653F4751" w14:textId="77777777" w:rsidR="00DF38F5" w:rsidRPr="00865426" w:rsidRDefault="00DF38F5" w:rsidP="00DF38F5">
      <w:pPr>
        <w:pStyle w:val="FootnoteText"/>
        <w:jc w:val="both"/>
        <w:rPr>
          <w:rFonts w:ascii="Times New Roman" w:hAnsi="Times New Roman"/>
        </w:rPr>
      </w:pPr>
      <w:r w:rsidRPr="00865426">
        <w:rPr>
          <w:rStyle w:val="FootnoteReference"/>
          <w:rFonts w:ascii="Times New Roman" w:hAnsi="Times New Roman"/>
        </w:rPr>
        <w:footnoteRef/>
      </w:r>
      <w:r w:rsidRPr="00865426">
        <w:rPr>
          <w:rFonts w:ascii="Times New Roman" w:hAnsi="Times New Roman"/>
        </w:rPr>
        <w:t xml:space="preserve"> In addition to these authorities, there is an obvious Constitutional defect with permitting counsel to act as an unsworn witness of facts:  counsel is not subject to cross-examination, which </w:t>
      </w:r>
      <w:r>
        <w:rPr>
          <w:rFonts w:ascii="Times New Roman" w:hAnsi="Times New Roman"/>
        </w:rPr>
        <w:t>“</w:t>
      </w:r>
      <w:r w:rsidRPr="00865426">
        <w:rPr>
          <w:rFonts w:ascii="Times New Roman" w:hAnsi="Times New Roman"/>
        </w:rPr>
        <w:t>due process requires</w:t>
      </w:r>
      <w:r>
        <w:rPr>
          <w:rFonts w:ascii="Times New Roman" w:hAnsi="Times New Roman"/>
        </w:rPr>
        <w:t>”</w:t>
      </w:r>
      <w:r w:rsidRPr="00865426">
        <w:rPr>
          <w:rFonts w:ascii="Times New Roman" w:hAnsi="Times New Roman"/>
        </w:rPr>
        <w:t xml:space="preserve"> in </w:t>
      </w:r>
      <w:r>
        <w:rPr>
          <w:rFonts w:ascii="Times New Roman" w:hAnsi="Times New Roman"/>
        </w:rPr>
        <w:t>“</w:t>
      </w:r>
      <w:r w:rsidRPr="00865426">
        <w:rPr>
          <w:rFonts w:ascii="Times New Roman" w:hAnsi="Times New Roman"/>
        </w:rPr>
        <w:t>almost every setting where important decisions turn on questions of fact</w:t>
      </w:r>
      <w:r>
        <w:rPr>
          <w:rFonts w:ascii="Times New Roman" w:hAnsi="Times New Roman"/>
        </w:rPr>
        <w:t>”</w:t>
      </w:r>
      <w:r w:rsidRPr="00865426">
        <w:rPr>
          <w:rFonts w:ascii="Times New Roman" w:hAnsi="Times New Roman"/>
        </w:rPr>
        <w:t xml:space="preserve">.  </w:t>
      </w:r>
      <w:r w:rsidRPr="00865426">
        <w:rPr>
          <w:rFonts w:ascii="Times New Roman" w:hAnsi="Times New Roman"/>
          <w:u w:val="single"/>
        </w:rPr>
        <w:t>Goldberg v. Kelly</w:t>
      </w:r>
      <w:r w:rsidRPr="00865426">
        <w:rPr>
          <w:rFonts w:ascii="Times New Roman" w:hAnsi="Times New Roman"/>
        </w:rPr>
        <w:t>, 397 U.S. 254, 269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61EFF"/>
    <w:multiLevelType w:val="hybridMultilevel"/>
    <w:tmpl w:val="CF522574"/>
    <w:lvl w:ilvl="0" w:tplc="0BB6B5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DD252F"/>
    <w:multiLevelType w:val="hybridMultilevel"/>
    <w:tmpl w:val="630414E2"/>
    <w:lvl w:ilvl="0" w:tplc="62B0877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93954">
    <w:abstractNumId w:val="1"/>
  </w:num>
  <w:num w:numId="2" w16cid:durableId="43898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CD"/>
    <w:rsid w:val="00040772"/>
    <w:rsid w:val="0004130F"/>
    <w:rsid w:val="00042F31"/>
    <w:rsid w:val="000514E6"/>
    <w:rsid w:val="000553C4"/>
    <w:rsid w:val="0006020F"/>
    <w:rsid w:val="00076CED"/>
    <w:rsid w:val="000A4FF6"/>
    <w:rsid w:val="000B24CD"/>
    <w:rsid w:val="000D6AD2"/>
    <w:rsid w:val="001127E4"/>
    <w:rsid w:val="00133422"/>
    <w:rsid w:val="001368AE"/>
    <w:rsid w:val="00152516"/>
    <w:rsid w:val="00164010"/>
    <w:rsid w:val="001814D4"/>
    <w:rsid w:val="001A158B"/>
    <w:rsid w:val="001B4746"/>
    <w:rsid w:val="001C394B"/>
    <w:rsid w:val="001F4AA4"/>
    <w:rsid w:val="001F7AEC"/>
    <w:rsid w:val="00205DE4"/>
    <w:rsid w:val="0021555D"/>
    <w:rsid w:val="00217F38"/>
    <w:rsid w:val="002200A8"/>
    <w:rsid w:val="00242278"/>
    <w:rsid w:val="002538B7"/>
    <w:rsid w:val="00257089"/>
    <w:rsid w:val="00262751"/>
    <w:rsid w:val="0027110E"/>
    <w:rsid w:val="0029428F"/>
    <w:rsid w:val="002A3CD5"/>
    <w:rsid w:val="002A5A2B"/>
    <w:rsid w:val="002B4351"/>
    <w:rsid w:val="002C42F3"/>
    <w:rsid w:val="002D4CD8"/>
    <w:rsid w:val="003062CE"/>
    <w:rsid w:val="003070E4"/>
    <w:rsid w:val="00341ADF"/>
    <w:rsid w:val="00347537"/>
    <w:rsid w:val="00355603"/>
    <w:rsid w:val="00361198"/>
    <w:rsid w:val="00362F1C"/>
    <w:rsid w:val="00375795"/>
    <w:rsid w:val="003A30FE"/>
    <w:rsid w:val="003A3EE5"/>
    <w:rsid w:val="003A6807"/>
    <w:rsid w:val="003B7BF0"/>
    <w:rsid w:val="003C5820"/>
    <w:rsid w:val="003D13A5"/>
    <w:rsid w:val="00410BDA"/>
    <w:rsid w:val="00455B48"/>
    <w:rsid w:val="00471401"/>
    <w:rsid w:val="00474B41"/>
    <w:rsid w:val="004825D7"/>
    <w:rsid w:val="004834F6"/>
    <w:rsid w:val="004857ED"/>
    <w:rsid w:val="00490135"/>
    <w:rsid w:val="00496A41"/>
    <w:rsid w:val="004B2C5F"/>
    <w:rsid w:val="004E2372"/>
    <w:rsid w:val="00544B9C"/>
    <w:rsid w:val="00546111"/>
    <w:rsid w:val="00552DFF"/>
    <w:rsid w:val="005A5A7E"/>
    <w:rsid w:val="005D0877"/>
    <w:rsid w:val="005D0E0C"/>
    <w:rsid w:val="005F2A54"/>
    <w:rsid w:val="00606BBA"/>
    <w:rsid w:val="00626A49"/>
    <w:rsid w:val="00633349"/>
    <w:rsid w:val="00652314"/>
    <w:rsid w:val="00660FD1"/>
    <w:rsid w:val="006A1E4C"/>
    <w:rsid w:val="006C1997"/>
    <w:rsid w:val="006C3013"/>
    <w:rsid w:val="006E473C"/>
    <w:rsid w:val="00711CDC"/>
    <w:rsid w:val="007254C6"/>
    <w:rsid w:val="00733C0C"/>
    <w:rsid w:val="0074017E"/>
    <w:rsid w:val="00747570"/>
    <w:rsid w:val="007475BD"/>
    <w:rsid w:val="0075080A"/>
    <w:rsid w:val="00771389"/>
    <w:rsid w:val="007C0381"/>
    <w:rsid w:val="007C117B"/>
    <w:rsid w:val="007D642D"/>
    <w:rsid w:val="007E154E"/>
    <w:rsid w:val="007F315A"/>
    <w:rsid w:val="0084572E"/>
    <w:rsid w:val="008569A3"/>
    <w:rsid w:val="0085714F"/>
    <w:rsid w:val="00887906"/>
    <w:rsid w:val="008B61CA"/>
    <w:rsid w:val="008B7FD1"/>
    <w:rsid w:val="008E0EA8"/>
    <w:rsid w:val="008E5343"/>
    <w:rsid w:val="008E5980"/>
    <w:rsid w:val="008F0051"/>
    <w:rsid w:val="008F43D1"/>
    <w:rsid w:val="00946A6D"/>
    <w:rsid w:val="009700D2"/>
    <w:rsid w:val="00990DD9"/>
    <w:rsid w:val="00995887"/>
    <w:rsid w:val="009E52EA"/>
    <w:rsid w:val="009F13D8"/>
    <w:rsid w:val="00A179CE"/>
    <w:rsid w:val="00A17C4D"/>
    <w:rsid w:val="00A260EA"/>
    <w:rsid w:val="00A367CD"/>
    <w:rsid w:val="00A45DD4"/>
    <w:rsid w:val="00A677FC"/>
    <w:rsid w:val="00A93975"/>
    <w:rsid w:val="00AB1E9A"/>
    <w:rsid w:val="00AD6529"/>
    <w:rsid w:val="00AF48A0"/>
    <w:rsid w:val="00AF554C"/>
    <w:rsid w:val="00B268FE"/>
    <w:rsid w:val="00B358D0"/>
    <w:rsid w:val="00B43B1B"/>
    <w:rsid w:val="00B6780F"/>
    <w:rsid w:val="00B832A9"/>
    <w:rsid w:val="00B909D2"/>
    <w:rsid w:val="00B910FC"/>
    <w:rsid w:val="00B947A9"/>
    <w:rsid w:val="00B96E10"/>
    <w:rsid w:val="00BA22DB"/>
    <w:rsid w:val="00BA3313"/>
    <w:rsid w:val="00BE09D4"/>
    <w:rsid w:val="00BF6810"/>
    <w:rsid w:val="00C33327"/>
    <w:rsid w:val="00C41282"/>
    <w:rsid w:val="00C46619"/>
    <w:rsid w:val="00C6067E"/>
    <w:rsid w:val="00C6286B"/>
    <w:rsid w:val="00C76FFD"/>
    <w:rsid w:val="00C84A96"/>
    <w:rsid w:val="00CB123B"/>
    <w:rsid w:val="00CD4ADB"/>
    <w:rsid w:val="00CE53A6"/>
    <w:rsid w:val="00D07F43"/>
    <w:rsid w:val="00D16AAA"/>
    <w:rsid w:val="00D5342F"/>
    <w:rsid w:val="00D91752"/>
    <w:rsid w:val="00DA077E"/>
    <w:rsid w:val="00DA23E0"/>
    <w:rsid w:val="00DC25F7"/>
    <w:rsid w:val="00DC4ECF"/>
    <w:rsid w:val="00DE3619"/>
    <w:rsid w:val="00DE4FAF"/>
    <w:rsid w:val="00DF38F5"/>
    <w:rsid w:val="00E1336C"/>
    <w:rsid w:val="00E207FB"/>
    <w:rsid w:val="00E34F5D"/>
    <w:rsid w:val="00E4727C"/>
    <w:rsid w:val="00E47FDD"/>
    <w:rsid w:val="00E775E7"/>
    <w:rsid w:val="00E9211A"/>
    <w:rsid w:val="00EB2175"/>
    <w:rsid w:val="00EC78DD"/>
    <w:rsid w:val="00F1053E"/>
    <w:rsid w:val="00F113D3"/>
    <w:rsid w:val="00F12DF6"/>
    <w:rsid w:val="00F154EB"/>
    <w:rsid w:val="00F27620"/>
    <w:rsid w:val="00F6524D"/>
    <w:rsid w:val="00F75621"/>
    <w:rsid w:val="00F82781"/>
    <w:rsid w:val="00F834BA"/>
    <w:rsid w:val="00F94B02"/>
    <w:rsid w:val="00FA576E"/>
    <w:rsid w:val="00FB6FC0"/>
    <w:rsid w:val="00FC6350"/>
    <w:rsid w:val="00FE33A7"/>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0717"/>
  <w15:chartTrackingRefBased/>
  <w15:docId w15:val="{CB0D0CE7-4DA3-4CA8-B622-3198F24E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DB"/>
    <w:pPr>
      <w:spacing w:after="0"/>
    </w:pPr>
    <w:rPr>
      <w:rFonts w:ascii="Courier New" w:eastAsia="Times New Roman" w:hAnsi="Courier New"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41ADF"/>
    <w:rPr>
      <w:sz w:val="20"/>
    </w:rPr>
  </w:style>
  <w:style w:type="character" w:customStyle="1" w:styleId="FootnoteTextChar">
    <w:name w:val="Footnote Text Char"/>
    <w:basedOn w:val="DefaultParagraphFont"/>
    <w:link w:val="FootnoteText"/>
    <w:uiPriority w:val="99"/>
    <w:rsid w:val="00341ADF"/>
    <w:rPr>
      <w:rFonts w:ascii="Courier New" w:eastAsia="Times New Roman" w:hAnsi="Courier New" w:cs="Times New Roman"/>
      <w:kern w:val="0"/>
      <w:sz w:val="20"/>
      <w:szCs w:val="20"/>
      <w14:ligatures w14:val="none"/>
    </w:rPr>
  </w:style>
  <w:style w:type="character" w:styleId="FootnoteReference">
    <w:name w:val="footnote reference"/>
    <w:basedOn w:val="DefaultParagraphFont"/>
    <w:uiPriority w:val="99"/>
    <w:rsid w:val="00341ADF"/>
    <w:rPr>
      <w:vertAlign w:val="superscript"/>
    </w:rPr>
  </w:style>
  <w:style w:type="character" w:styleId="Hyperlink">
    <w:name w:val="Hyperlink"/>
    <w:basedOn w:val="DefaultParagraphFont"/>
    <w:uiPriority w:val="99"/>
    <w:unhideWhenUsed/>
    <w:rsid w:val="00341ADF"/>
    <w:rPr>
      <w:color w:val="0077CC"/>
      <w:u w:val="single"/>
    </w:rPr>
  </w:style>
  <w:style w:type="character" w:styleId="UnresolvedMention">
    <w:name w:val="Unresolved Mention"/>
    <w:basedOn w:val="DefaultParagraphFont"/>
    <w:uiPriority w:val="99"/>
    <w:semiHidden/>
    <w:unhideWhenUsed/>
    <w:rsid w:val="00CE53A6"/>
    <w:rPr>
      <w:color w:val="605E5C"/>
      <w:shd w:val="clear" w:color="auto" w:fill="E1DFDD"/>
    </w:rPr>
  </w:style>
  <w:style w:type="paragraph" w:styleId="CommentText">
    <w:name w:val="annotation text"/>
    <w:basedOn w:val="Normal"/>
    <w:link w:val="CommentTextChar"/>
    <w:uiPriority w:val="99"/>
    <w:unhideWhenUsed/>
    <w:rsid w:val="006A1E4C"/>
    <w:rPr>
      <w:sz w:val="20"/>
    </w:rPr>
  </w:style>
  <w:style w:type="character" w:customStyle="1" w:styleId="CommentTextChar">
    <w:name w:val="Comment Text Char"/>
    <w:basedOn w:val="DefaultParagraphFont"/>
    <w:link w:val="CommentText"/>
    <w:uiPriority w:val="99"/>
    <w:rsid w:val="006A1E4C"/>
    <w:rPr>
      <w:rFonts w:ascii="Courier New" w:eastAsia="Times New Roman" w:hAnsi="Courier New" w:cs="Times New Roman"/>
      <w:kern w:val="0"/>
      <w:sz w:val="20"/>
      <w:szCs w:val="20"/>
      <w14:ligatures w14:val="none"/>
    </w:rPr>
  </w:style>
  <w:style w:type="character" w:styleId="CommentReference">
    <w:name w:val="annotation reference"/>
    <w:basedOn w:val="DefaultParagraphFont"/>
    <w:uiPriority w:val="99"/>
    <w:semiHidden/>
    <w:unhideWhenUsed/>
    <w:rsid w:val="006A1E4C"/>
    <w:rPr>
      <w:sz w:val="16"/>
      <w:szCs w:val="16"/>
    </w:rPr>
  </w:style>
  <w:style w:type="paragraph" w:styleId="Header">
    <w:name w:val="header"/>
    <w:basedOn w:val="Normal"/>
    <w:link w:val="HeaderChar"/>
    <w:uiPriority w:val="99"/>
    <w:unhideWhenUsed/>
    <w:rsid w:val="00347537"/>
    <w:pPr>
      <w:tabs>
        <w:tab w:val="center" w:pos="4680"/>
        <w:tab w:val="right" w:pos="9360"/>
      </w:tabs>
    </w:pPr>
  </w:style>
  <w:style w:type="character" w:customStyle="1" w:styleId="HeaderChar">
    <w:name w:val="Header Char"/>
    <w:basedOn w:val="DefaultParagraphFont"/>
    <w:link w:val="Header"/>
    <w:uiPriority w:val="99"/>
    <w:rsid w:val="00347537"/>
    <w:rPr>
      <w:rFonts w:ascii="Courier New" w:eastAsia="Times New Roman" w:hAnsi="Courier New" w:cs="Times New Roman"/>
      <w:kern w:val="0"/>
      <w:szCs w:val="20"/>
      <w14:ligatures w14:val="none"/>
    </w:rPr>
  </w:style>
  <w:style w:type="paragraph" w:styleId="Footer">
    <w:name w:val="footer"/>
    <w:basedOn w:val="Normal"/>
    <w:link w:val="FooterChar"/>
    <w:uiPriority w:val="99"/>
    <w:unhideWhenUsed/>
    <w:rsid w:val="00347537"/>
    <w:pPr>
      <w:tabs>
        <w:tab w:val="center" w:pos="4680"/>
        <w:tab w:val="right" w:pos="9360"/>
      </w:tabs>
    </w:pPr>
  </w:style>
  <w:style w:type="character" w:customStyle="1" w:styleId="FooterChar">
    <w:name w:val="Footer Char"/>
    <w:basedOn w:val="DefaultParagraphFont"/>
    <w:link w:val="Footer"/>
    <w:uiPriority w:val="99"/>
    <w:rsid w:val="00347537"/>
    <w:rPr>
      <w:rFonts w:ascii="Courier New" w:eastAsia="Times New Roman" w:hAnsi="Courier New" w:cs="Times New Roman"/>
      <w:kern w:val="0"/>
      <w:szCs w:val="20"/>
      <w14:ligatures w14:val="none"/>
    </w:rPr>
  </w:style>
  <w:style w:type="paragraph" w:styleId="ListParagraph">
    <w:name w:val="List Paragraph"/>
    <w:basedOn w:val="Normal"/>
    <w:uiPriority w:val="34"/>
    <w:qFormat/>
    <w:rsid w:val="00606BBA"/>
    <w:pPr>
      <w:ind w:left="720"/>
      <w:contextualSpacing/>
    </w:pPr>
  </w:style>
  <w:style w:type="paragraph" w:styleId="Caption">
    <w:name w:val="caption"/>
    <w:basedOn w:val="Normal"/>
    <w:next w:val="Normal"/>
    <w:qFormat/>
    <w:rsid w:val="00633349"/>
    <w:rPr>
      <w:rFonts w:ascii="Arial" w:hAnsi="Arial"/>
      <w:bCs/>
      <w:sz w:val="23"/>
      <w:szCs w:val="24"/>
    </w:rPr>
  </w:style>
  <w:style w:type="paragraph" w:customStyle="1" w:styleId="PartyName">
    <w:name w:val="Party Name"/>
    <w:basedOn w:val="Normal"/>
    <w:rsid w:val="00633349"/>
    <w:rPr>
      <w:rFonts w:ascii="Arial" w:hAnsi="Arial"/>
      <w:sz w:val="23"/>
    </w:rPr>
  </w:style>
  <w:style w:type="paragraph" w:styleId="CommentSubject">
    <w:name w:val="annotation subject"/>
    <w:basedOn w:val="CommentText"/>
    <w:next w:val="CommentText"/>
    <w:link w:val="CommentSubjectChar"/>
    <w:uiPriority w:val="99"/>
    <w:semiHidden/>
    <w:unhideWhenUsed/>
    <w:rsid w:val="00DF38F5"/>
    <w:rPr>
      <w:b/>
      <w:bCs/>
    </w:rPr>
  </w:style>
  <w:style w:type="character" w:customStyle="1" w:styleId="CommentSubjectChar">
    <w:name w:val="Comment Subject Char"/>
    <w:basedOn w:val="CommentTextChar"/>
    <w:link w:val="CommentSubject"/>
    <w:uiPriority w:val="99"/>
    <w:semiHidden/>
    <w:rsid w:val="00DF38F5"/>
    <w:rPr>
      <w:rFonts w:ascii="Courier New" w:eastAsia="Times New Roman" w:hAnsi="Courier New"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mazon.com/David-Ball-Reptile-Plantiffs-Revolution/dp/B00N4FOKZ4/%20ref=monarch_sidesheet" TargetMode="External"/><Relationship Id="rId2" Type="http://schemas.openxmlformats.org/officeDocument/2006/relationships/hyperlink" Target="https://www.amazon.com/REPTILE-Mist-Beyond-David-Ball/dp/0977442578/ref=sr_1_3?dchild%20=1&amp;keywords=reptile+theory+book&amp;qid=1622037604&amp;sr=8-3" TargetMode="External"/><Relationship Id="rId1" Type="http://schemas.openxmlformats.org/officeDocument/2006/relationships/hyperlink" Target="https://www.amazon.com/David-Ball-Reptile-Plantiffs-Revolution/dp/B00N4FOKZ4/%20ref=monarch_sidesheet" TargetMode="External"/><Relationship Id="rId5" Type="http://schemas.openxmlformats.org/officeDocument/2006/relationships/hyperlink" Target="https://www.law.com/newyorklawjournal/2020/11/13/the-punitive-failure-to-take-responsibility-trope-must-be-entirely-policed-out-of-tort-actions-for-compensatory-damages/" TargetMode="External"/><Relationship Id="rId4" Type="http://schemas.openxmlformats.org/officeDocument/2006/relationships/hyperlink" Target="https://www.amazon.com/REPTILE-Mist-Beyond-David-Ball/dp/0977442578/ref=sr_1_3?dchild%20=1&amp;keywords=reptile+theory+book&amp;qid=1622037604&amp;sr=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BDDFC1E4F76468B79D96E19CAEB90" ma:contentTypeVersion="8" ma:contentTypeDescription="Create a new document." ma:contentTypeScope="" ma:versionID="b53da53a21537369c8f212c739af0e13">
  <xsd:schema xmlns:xsd="http://www.w3.org/2001/XMLSchema" xmlns:xs="http://www.w3.org/2001/XMLSchema" xmlns:p="http://schemas.microsoft.com/office/2006/metadata/properties" xmlns:ns3="78ed7874-d737-4344-9277-792de38091d3" xmlns:ns4="8b8a8a5f-2db6-45d7-8849-472a419b888c" targetNamespace="http://schemas.microsoft.com/office/2006/metadata/properties" ma:root="true" ma:fieldsID="966a213cdd84ea912583dc597f4f8354" ns3:_="" ns4:_="">
    <xsd:import namespace="78ed7874-d737-4344-9277-792de38091d3"/>
    <xsd:import namespace="8b8a8a5f-2db6-45d7-8849-472a419b888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d7874-d737-4344-9277-792de3809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a8a5f-2db6-45d7-8849-472a419b8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8ed7874-d737-4344-9277-792de38091d3" xsi:nil="true"/>
  </documentManagement>
</p:properties>
</file>

<file path=customXml/itemProps1.xml><?xml version="1.0" encoding="utf-8"?>
<ds:datastoreItem xmlns:ds="http://schemas.openxmlformats.org/officeDocument/2006/customXml" ds:itemID="{E8E9F4BF-4627-41D2-AD1D-B3010B23A229}">
  <ds:schemaRefs>
    <ds:schemaRef ds:uri="http://schemas.openxmlformats.org/officeDocument/2006/bibliography"/>
  </ds:schemaRefs>
</ds:datastoreItem>
</file>

<file path=customXml/itemProps2.xml><?xml version="1.0" encoding="utf-8"?>
<ds:datastoreItem xmlns:ds="http://schemas.openxmlformats.org/officeDocument/2006/customXml" ds:itemID="{62E052AF-05AF-4FB3-AECD-14AD2BA1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d7874-d737-4344-9277-792de38091d3"/>
    <ds:schemaRef ds:uri="8b8a8a5f-2db6-45d7-8849-472a419b8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E29CC-B8E3-4200-B10C-BABDB25924D2}">
  <ds:schemaRefs>
    <ds:schemaRef ds:uri="http://schemas.microsoft.com/sharepoint/v3/contenttype/forms"/>
  </ds:schemaRefs>
</ds:datastoreItem>
</file>

<file path=customXml/itemProps4.xml><?xml version="1.0" encoding="utf-8"?>
<ds:datastoreItem xmlns:ds="http://schemas.openxmlformats.org/officeDocument/2006/customXml" ds:itemID="{C6A021CD-C22C-4421-B65D-B2965FFCCFD6}">
  <ds:schemaRefs>
    <ds:schemaRef ds:uri="http://schemas.microsoft.com/office/2006/metadata/properties"/>
    <ds:schemaRef ds:uri="http://schemas.microsoft.com/office/infopath/2007/PartnerControls"/>
    <ds:schemaRef ds:uri="78ed7874-d737-4344-9277-792de38091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8427</Words>
  <Characters>48035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Rosenblum</dc:creator>
  <cp:keywords/>
  <dc:description/>
  <cp:lastModifiedBy>Timothy Capowski, Esq.</cp:lastModifiedBy>
  <cp:revision>3</cp:revision>
  <dcterms:created xsi:type="dcterms:W3CDTF">2024-02-27T02:38:00Z</dcterms:created>
  <dcterms:modified xsi:type="dcterms:W3CDTF">2024-02-27T02:40:00Z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0x010100DEDBDDFC1E4F76468B79D96E19CAEB90</vt:lpwstr>
  </property>
</Properties>
</file>